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7CD4B" w14:textId="77777777" w:rsidR="005B0D14" w:rsidRPr="001F50B3" w:rsidRDefault="00B11E1A" w:rsidP="00993368">
      <w:pPr>
        <w:pBdr>
          <w:bottom w:val="single" w:sz="4" w:space="1" w:color="auto"/>
        </w:pBdr>
        <w:spacing w:before="360"/>
        <w:rPr>
          <w:b/>
          <w:sz w:val="28"/>
          <w:szCs w:val="22"/>
        </w:rPr>
      </w:pPr>
      <w:r w:rsidRPr="001F50B3">
        <w:rPr>
          <w:b/>
          <w:sz w:val="28"/>
          <w:szCs w:val="22"/>
        </w:rPr>
        <w:t>COURSE PROPOSAL</w:t>
      </w:r>
    </w:p>
    <w:p w14:paraId="124B9662" w14:textId="77777777" w:rsidR="00A11949" w:rsidRDefault="00636474" w:rsidP="00993368">
      <w:pPr>
        <w:spacing w:before="120" w:after="360"/>
        <w:rPr>
          <w:szCs w:val="22"/>
        </w:rPr>
      </w:pPr>
      <w:r w:rsidRPr="00965A31">
        <w:rPr>
          <w:szCs w:val="22"/>
        </w:rPr>
        <w:t xml:space="preserve">Please complete this form </w:t>
      </w:r>
      <w:r w:rsidR="00A11949">
        <w:rPr>
          <w:szCs w:val="22"/>
        </w:rPr>
        <w:t xml:space="preserve">in consultation </w:t>
      </w:r>
      <w:r w:rsidRPr="00965A31">
        <w:rPr>
          <w:szCs w:val="22"/>
        </w:rPr>
        <w:t xml:space="preserve">with </w:t>
      </w:r>
      <w:r w:rsidR="00A11949">
        <w:rPr>
          <w:szCs w:val="22"/>
        </w:rPr>
        <w:t xml:space="preserve">your contact in the Digital Education Service. Please provide </w:t>
      </w:r>
      <w:r w:rsidRPr="00965A31">
        <w:rPr>
          <w:szCs w:val="22"/>
        </w:rPr>
        <w:t xml:space="preserve">as much detail as </w:t>
      </w:r>
      <w:r w:rsidR="00C42734" w:rsidRPr="00965A31">
        <w:rPr>
          <w:szCs w:val="22"/>
        </w:rPr>
        <w:t xml:space="preserve">possible </w:t>
      </w:r>
      <w:proofErr w:type="gramStart"/>
      <w:r w:rsidR="00A11949">
        <w:rPr>
          <w:szCs w:val="22"/>
        </w:rPr>
        <w:t>in order for</w:t>
      </w:r>
      <w:proofErr w:type="gramEnd"/>
      <w:r w:rsidR="00A11949">
        <w:rPr>
          <w:szCs w:val="22"/>
        </w:rPr>
        <w:t xml:space="preserve"> us to clearly understand the course to be offered.  </w:t>
      </w:r>
    </w:p>
    <w:p w14:paraId="78D4E2CC" w14:textId="77777777" w:rsidR="00B11E1A" w:rsidRPr="00DB5BD3" w:rsidRDefault="00B11E1A" w:rsidP="00993368">
      <w:pPr>
        <w:pStyle w:val="Heading1"/>
      </w:pPr>
      <w:r w:rsidRPr="00DB5BD3">
        <w:t xml:space="preserve">SECTION </w:t>
      </w:r>
      <w:r w:rsidR="00993368">
        <w:t>1</w:t>
      </w:r>
      <w:r w:rsidRPr="00DB5BD3">
        <w:t xml:space="preserve">: PROPOSER </w:t>
      </w:r>
      <w:r w:rsidRPr="00993368">
        <w:t>DETAILS</w:t>
      </w:r>
    </w:p>
    <w:p w14:paraId="1A0DAAF7" w14:textId="77777777" w:rsidR="00B11E1A" w:rsidRPr="00965A31" w:rsidRDefault="00B11E1A" w:rsidP="003C01CE">
      <w:pPr>
        <w:rPr>
          <w:szCs w:val="22"/>
        </w:rPr>
      </w:pPr>
    </w:p>
    <w:tbl>
      <w:tblPr>
        <w:tblStyle w:val="TableGrid"/>
        <w:tblW w:w="0" w:type="auto"/>
        <w:tblLook w:val="04A0" w:firstRow="1" w:lastRow="0" w:firstColumn="1" w:lastColumn="0" w:noHBand="0" w:noVBand="1"/>
      </w:tblPr>
      <w:tblGrid>
        <w:gridCol w:w="9016"/>
      </w:tblGrid>
      <w:tr w:rsidR="004633B0" w:rsidRPr="00965A31" w14:paraId="7FE8DF66" w14:textId="77777777" w:rsidTr="104043F5">
        <w:trPr>
          <w:trHeight w:val="989"/>
        </w:trPr>
        <w:tc>
          <w:tcPr>
            <w:tcW w:w="9016" w:type="dxa"/>
            <w:shd w:val="clear" w:color="auto" w:fill="auto"/>
          </w:tcPr>
          <w:p w14:paraId="19648D24" w14:textId="77777777" w:rsidR="004633B0" w:rsidRDefault="004633B0" w:rsidP="00823815">
            <w:pPr>
              <w:pStyle w:val="Heading2"/>
            </w:pPr>
            <w:r w:rsidRPr="00DB5BD3">
              <w:t>Name</w:t>
            </w:r>
            <w:r w:rsidRPr="00965A31">
              <w:t xml:space="preserve"> of Course Proposer </w:t>
            </w:r>
            <w:r w:rsidRPr="009577C1">
              <w:t>and</w:t>
            </w:r>
            <w:r w:rsidRPr="00965A31">
              <w:t xml:space="preserve"> email address</w:t>
            </w:r>
            <w:r w:rsidR="00612D91">
              <w:t>:</w:t>
            </w:r>
          </w:p>
          <w:p w14:paraId="41875586" w14:textId="7063F334" w:rsidR="0045328E" w:rsidRPr="00965A31" w:rsidRDefault="0045328E" w:rsidP="00627197">
            <w:pPr>
              <w:rPr>
                <w:szCs w:val="22"/>
              </w:rPr>
            </w:pPr>
          </w:p>
        </w:tc>
      </w:tr>
      <w:tr w:rsidR="004633B0" w:rsidRPr="00965A31" w14:paraId="0CF7C7B5" w14:textId="77777777" w:rsidTr="104043F5">
        <w:trPr>
          <w:trHeight w:val="989"/>
        </w:trPr>
        <w:tc>
          <w:tcPr>
            <w:tcW w:w="9016" w:type="dxa"/>
            <w:shd w:val="clear" w:color="auto" w:fill="auto"/>
          </w:tcPr>
          <w:p w14:paraId="23CF5793" w14:textId="77777777" w:rsidR="00DB5BD3" w:rsidRPr="00DB5BD3" w:rsidRDefault="004633B0" w:rsidP="00823815">
            <w:pPr>
              <w:pStyle w:val="Heading2"/>
              <w:rPr>
                <w:i/>
              </w:rPr>
            </w:pPr>
            <w:r w:rsidRPr="00965A31">
              <w:t>Name and email of Lead Educator</w:t>
            </w:r>
            <w:r w:rsidR="00612D91">
              <w:t>:</w:t>
            </w:r>
          </w:p>
          <w:p w14:paraId="645F5E45" w14:textId="77777777" w:rsidR="004633B0" w:rsidRPr="00993368" w:rsidRDefault="004633B0" w:rsidP="00844E23">
            <w:pPr>
              <w:pStyle w:val="Heading3"/>
              <w:rPr>
                <w:rStyle w:val="SubtleEmphasis"/>
              </w:rPr>
            </w:pPr>
            <w:r w:rsidRPr="00993368">
              <w:rPr>
                <w:rStyle w:val="SubtleEmphasis"/>
              </w:rPr>
              <w:t>(</w:t>
            </w:r>
            <w:r w:rsidR="00993368" w:rsidRPr="00993368">
              <w:rPr>
                <w:rStyle w:val="SubtleEmphasis"/>
              </w:rPr>
              <w:t>If</w:t>
            </w:r>
            <w:r w:rsidRPr="00993368">
              <w:rPr>
                <w:rStyle w:val="SubtleEmphasis"/>
              </w:rPr>
              <w:t xml:space="preserve"> different</w:t>
            </w:r>
            <w:r w:rsidR="00DB5BD3" w:rsidRPr="00993368">
              <w:rPr>
                <w:rStyle w:val="SubtleEmphasis"/>
              </w:rPr>
              <w:t xml:space="preserve"> to above</w:t>
            </w:r>
            <w:r w:rsidR="00612D91">
              <w:rPr>
                <w:rStyle w:val="SubtleEmphasis"/>
              </w:rPr>
              <w:t>.</w:t>
            </w:r>
            <w:r w:rsidRPr="00993368">
              <w:rPr>
                <w:rStyle w:val="SubtleEmphasis"/>
              </w:rPr>
              <w:t>)</w:t>
            </w:r>
          </w:p>
          <w:p w14:paraId="39B05BED" w14:textId="77777777" w:rsidR="004633B0" w:rsidRDefault="004633B0" w:rsidP="00636474">
            <w:pPr>
              <w:rPr>
                <w:szCs w:val="22"/>
              </w:rPr>
            </w:pPr>
          </w:p>
          <w:p w14:paraId="3DC36B4A" w14:textId="77777777" w:rsidR="00C63CD7" w:rsidRPr="00965A31" w:rsidRDefault="00C63CD7" w:rsidP="00636474">
            <w:pPr>
              <w:rPr>
                <w:szCs w:val="22"/>
              </w:rPr>
            </w:pPr>
          </w:p>
        </w:tc>
      </w:tr>
      <w:tr w:rsidR="004633B0" w:rsidRPr="00965A31" w14:paraId="31E24C85" w14:textId="77777777" w:rsidTr="104043F5">
        <w:trPr>
          <w:trHeight w:val="989"/>
        </w:trPr>
        <w:tc>
          <w:tcPr>
            <w:tcW w:w="9016" w:type="dxa"/>
            <w:shd w:val="clear" w:color="auto" w:fill="auto"/>
          </w:tcPr>
          <w:p w14:paraId="18B52BB8" w14:textId="77777777" w:rsidR="004633B0" w:rsidRDefault="004633B0" w:rsidP="00823815">
            <w:pPr>
              <w:pStyle w:val="Heading2"/>
            </w:pPr>
            <w:r w:rsidRPr="00965A31">
              <w:t>Department / School</w:t>
            </w:r>
            <w:r w:rsidR="00612D91">
              <w:t>:</w:t>
            </w:r>
          </w:p>
          <w:p w14:paraId="795AF7D3" w14:textId="45760AC0" w:rsidR="00C63CD7" w:rsidRPr="00965A31" w:rsidRDefault="00C63CD7" w:rsidP="001C524D">
            <w:pPr>
              <w:rPr>
                <w:szCs w:val="22"/>
              </w:rPr>
            </w:pPr>
          </w:p>
        </w:tc>
      </w:tr>
      <w:tr w:rsidR="004633B0" w:rsidRPr="00965A31" w14:paraId="1C83BAAE" w14:textId="77777777" w:rsidTr="104043F5">
        <w:trPr>
          <w:trHeight w:val="989"/>
        </w:trPr>
        <w:tc>
          <w:tcPr>
            <w:tcW w:w="9016" w:type="dxa"/>
            <w:shd w:val="clear" w:color="auto" w:fill="auto"/>
          </w:tcPr>
          <w:p w14:paraId="519E4F53" w14:textId="77777777" w:rsidR="004633B0" w:rsidRDefault="004633B0" w:rsidP="00823815">
            <w:pPr>
              <w:pStyle w:val="Heading2"/>
            </w:pPr>
            <w:r w:rsidRPr="00965A31">
              <w:t>Faculty</w:t>
            </w:r>
            <w:r w:rsidR="00612D91">
              <w:t>:</w:t>
            </w:r>
          </w:p>
          <w:p w14:paraId="41560828" w14:textId="5C874123" w:rsidR="00C63CD7" w:rsidRPr="00965A31" w:rsidRDefault="00C63CD7" w:rsidP="00B73C95">
            <w:pPr>
              <w:pStyle w:val="Subtitle"/>
            </w:pPr>
          </w:p>
        </w:tc>
      </w:tr>
      <w:tr w:rsidR="004633B0" w:rsidRPr="00965A31" w14:paraId="61BFF701" w14:textId="77777777" w:rsidTr="104043F5">
        <w:trPr>
          <w:trHeight w:val="989"/>
        </w:trPr>
        <w:tc>
          <w:tcPr>
            <w:tcW w:w="9016" w:type="dxa"/>
            <w:shd w:val="clear" w:color="auto" w:fill="auto"/>
          </w:tcPr>
          <w:p w14:paraId="049D5804" w14:textId="77777777" w:rsidR="00DB5BD3" w:rsidRDefault="73695F25" w:rsidP="00823815">
            <w:pPr>
              <w:pStyle w:val="Heading2"/>
            </w:pPr>
            <w:r w:rsidRPr="73695F25">
              <w:t>Other course contributors</w:t>
            </w:r>
            <w:r w:rsidR="00612D91">
              <w:t>:</w:t>
            </w:r>
            <w:r w:rsidRPr="73695F25">
              <w:t xml:space="preserve"> </w:t>
            </w:r>
          </w:p>
          <w:p w14:paraId="23464AC6" w14:textId="77777777" w:rsidR="004633B0" w:rsidRPr="00993368" w:rsidRDefault="73695F25" w:rsidP="00E50B3C">
            <w:pPr>
              <w:ind w:left="360"/>
              <w:rPr>
                <w:rStyle w:val="SubtleEmphasis"/>
              </w:rPr>
            </w:pPr>
            <w:r w:rsidRPr="104043F5">
              <w:rPr>
                <w:rStyle w:val="SubtleEmphasis"/>
              </w:rPr>
              <w:t>(</w:t>
            </w:r>
            <w:r w:rsidR="00612D91" w:rsidRPr="104043F5">
              <w:rPr>
                <w:rStyle w:val="SubtleEmphasis"/>
              </w:rPr>
              <w:t>Including</w:t>
            </w:r>
            <w:r w:rsidRPr="104043F5">
              <w:rPr>
                <w:rStyle w:val="SubtleEmphasis"/>
              </w:rPr>
              <w:t xml:space="preserve"> School, Faculty, University, External</w:t>
            </w:r>
            <w:r w:rsidR="00612D91" w:rsidRPr="104043F5">
              <w:rPr>
                <w:rStyle w:val="SubtleEmphasis"/>
              </w:rPr>
              <w:t>.</w:t>
            </w:r>
            <w:r w:rsidRPr="104043F5">
              <w:rPr>
                <w:rStyle w:val="SubtleEmphasis"/>
              </w:rPr>
              <w:t>)</w:t>
            </w:r>
          </w:p>
          <w:p w14:paraId="5AAF660B" w14:textId="77777777" w:rsidR="00C63CD7" w:rsidRPr="00965A31" w:rsidRDefault="00C63CD7" w:rsidP="104043F5">
            <w:pPr>
              <w:rPr>
                <w:rFonts w:ascii="Segoe UI" w:eastAsia="Segoe UI" w:hAnsi="Segoe UI" w:cs="Segoe UI"/>
                <w:color w:val="000000" w:themeColor="text1"/>
                <w:sz w:val="21"/>
                <w:szCs w:val="21"/>
              </w:rPr>
            </w:pPr>
          </w:p>
          <w:p w14:paraId="15EAA537" w14:textId="77777777" w:rsidR="00C63CD7" w:rsidRPr="00965A31" w:rsidRDefault="41A711C7" w:rsidP="104043F5">
            <w:pPr>
              <w:rPr>
                <w:rFonts w:ascii="Segoe UI" w:eastAsia="Segoe UI" w:hAnsi="Segoe UI" w:cs="Segoe UI"/>
                <w:color w:val="000000" w:themeColor="text1"/>
                <w:sz w:val="21"/>
                <w:szCs w:val="21"/>
              </w:rPr>
            </w:pPr>
            <w:r w:rsidRPr="104043F5">
              <w:rPr>
                <w:rFonts w:ascii="Segoe UI" w:eastAsia="Segoe UI" w:hAnsi="Segoe UI" w:cs="Segoe UI"/>
                <w:color w:val="000000" w:themeColor="text1"/>
                <w:sz w:val="21"/>
                <w:szCs w:val="21"/>
              </w:rPr>
              <w:t>Possible Student volunteers for design and review:</w:t>
            </w:r>
          </w:p>
          <w:p w14:paraId="65D0F410" w14:textId="77777777" w:rsidR="00C63CD7" w:rsidRPr="00965A31" w:rsidRDefault="6F27A744" w:rsidP="104043F5">
            <w:pPr>
              <w:rPr>
                <w:rFonts w:ascii="Segoe UI" w:eastAsia="Segoe UI" w:hAnsi="Segoe UI" w:cs="Segoe UI"/>
                <w:color w:val="000000" w:themeColor="text1"/>
                <w:sz w:val="21"/>
                <w:szCs w:val="21"/>
              </w:rPr>
            </w:pPr>
            <w:r w:rsidRPr="104043F5">
              <w:rPr>
                <w:rFonts w:ascii="Segoe UI" w:eastAsia="Segoe UI" w:hAnsi="Segoe UI" w:cs="Segoe UI"/>
                <w:color w:val="000000" w:themeColor="text1"/>
                <w:sz w:val="21"/>
                <w:szCs w:val="21"/>
              </w:rPr>
              <w:t>Eszter Vida [en22ebv</w:t>
            </w:r>
            <w:proofErr w:type="gramStart"/>
            <w:r w:rsidRPr="104043F5">
              <w:rPr>
                <w:rFonts w:ascii="Segoe UI" w:eastAsia="Segoe UI" w:hAnsi="Segoe UI" w:cs="Segoe UI"/>
                <w:color w:val="000000" w:themeColor="text1"/>
                <w:sz w:val="21"/>
                <w:szCs w:val="21"/>
              </w:rPr>
              <w:t>];</w:t>
            </w:r>
            <w:proofErr w:type="gramEnd"/>
            <w:r w:rsidRPr="104043F5">
              <w:rPr>
                <w:rFonts w:ascii="Segoe UI" w:eastAsia="Segoe UI" w:hAnsi="Segoe UI" w:cs="Segoe UI"/>
                <w:color w:val="000000" w:themeColor="text1"/>
                <w:sz w:val="21"/>
                <w:szCs w:val="21"/>
              </w:rPr>
              <w:t xml:space="preserve"> </w:t>
            </w:r>
          </w:p>
          <w:p w14:paraId="1C2FF5C9" w14:textId="77777777" w:rsidR="00C63CD7" w:rsidRPr="00965A31" w:rsidRDefault="6F27A744" w:rsidP="104043F5">
            <w:pPr>
              <w:rPr>
                <w:rFonts w:ascii="Segoe UI" w:eastAsia="Segoe UI" w:hAnsi="Segoe UI" w:cs="Segoe UI"/>
                <w:color w:val="000000" w:themeColor="text1"/>
                <w:sz w:val="21"/>
                <w:szCs w:val="21"/>
              </w:rPr>
            </w:pPr>
            <w:r w:rsidRPr="104043F5">
              <w:rPr>
                <w:rFonts w:ascii="Segoe UI" w:eastAsia="Segoe UI" w:hAnsi="Segoe UI" w:cs="Segoe UI"/>
                <w:color w:val="000000" w:themeColor="text1"/>
                <w:sz w:val="21"/>
                <w:szCs w:val="21"/>
              </w:rPr>
              <w:t>Ruth Allen [mc22rja</w:t>
            </w:r>
            <w:proofErr w:type="gramStart"/>
            <w:r w:rsidRPr="104043F5">
              <w:rPr>
                <w:rFonts w:ascii="Segoe UI" w:eastAsia="Segoe UI" w:hAnsi="Segoe UI" w:cs="Segoe UI"/>
                <w:color w:val="000000" w:themeColor="text1"/>
                <w:sz w:val="21"/>
                <w:szCs w:val="21"/>
              </w:rPr>
              <w:t>];</w:t>
            </w:r>
            <w:proofErr w:type="gramEnd"/>
            <w:r w:rsidRPr="104043F5">
              <w:rPr>
                <w:rFonts w:ascii="Segoe UI" w:eastAsia="Segoe UI" w:hAnsi="Segoe UI" w:cs="Segoe UI"/>
                <w:color w:val="000000" w:themeColor="text1"/>
                <w:sz w:val="21"/>
                <w:szCs w:val="21"/>
              </w:rPr>
              <w:t xml:space="preserve"> </w:t>
            </w:r>
          </w:p>
          <w:p w14:paraId="76F4F00A" w14:textId="77777777" w:rsidR="00C63CD7" w:rsidRPr="00965A31" w:rsidRDefault="6F27A744" w:rsidP="104043F5">
            <w:pPr>
              <w:rPr>
                <w:rFonts w:ascii="Segoe UI" w:eastAsia="Segoe UI" w:hAnsi="Segoe UI" w:cs="Segoe UI"/>
                <w:color w:val="000000" w:themeColor="text1"/>
                <w:sz w:val="21"/>
                <w:szCs w:val="21"/>
              </w:rPr>
            </w:pPr>
            <w:r w:rsidRPr="104043F5">
              <w:rPr>
                <w:rFonts w:ascii="Segoe UI" w:eastAsia="Segoe UI" w:hAnsi="Segoe UI" w:cs="Segoe UI"/>
                <w:color w:val="000000" w:themeColor="text1"/>
                <w:sz w:val="21"/>
                <w:szCs w:val="21"/>
              </w:rPr>
              <w:t>Edward Cooper [RPG]</w:t>
            </w:r>
          </w:p>
          <w:p w14:paraId="2DA9AF89" w14:textId="77777777" w:rsidR="00C63CD7" w:rsidRPr="00965A31" w:rsidRDefault="00C63CD7" w:rsidP="104043F5">
            <w:pPr>
              <w:rPr>
                <w:color w:val="000000" w:themeColor="text1"/>
              </w:rPr>
            </w:pPr>
          </w:p>
        </w:tc>
      </w:tr>
    </w:tbl>
    <w:p w14:paraId="1C73D235" w14:textId="77777777" w:rsidR="00B11E1A" w:rsidRDefault="00B11E1A"/>
    <w:p w14:paraId="225403DD" w14:textId="77777777" w:rsidR="00B11E1A" w:rsidRPr="00DB5BD3" w:rsidRDefault="00993368" w:rsidP="00DB5BD3">
      <w:pPr>
        <w:pStyle w:val="Heading1"/>
      </w:pPr>
      <w:r>
        <w:t>SECTION 2</w:t>
      </w:r>
      <w:r w:rsidR="00B11E1A" w:rsidRPr="00DB5BD3">
        <w:t xml:space="preserve">: COURSE </w:t>
      </w:r>
      <w:r w:rsidR="00AD1C42">
        <w:t xml:space="preserve">CONTENT </w:t>
      </w:r>
      <w:r w:rsidR="00B11E1A" w:rsidRPr="00DB5BD3">
        <w:t>DETAILS</w:t>
      </w:r>
    </w:p>
    <w:p w14:paraId="0C24E924" w14:textId="77777777" w:rsidR="00B11E1A" w:rsidRDefault="00B11E1A"/>
    <w:tbl>
      <w:tblPr>
        <w:tblStyle w:val="TableGrid"/>
        <w:tblW w:w="8700" w:type="dxa"/>
        <w:tblLook w:val="04A0" w:firstRow="1" w:lastRow="0" w:firstColumn="1" w:lastColumn="0" w:noHBand="0" w:noVBand="1"/>
      </w:tblPr>
      <w:tblGrid>
        <w:gridCol w:w="2703"/>
        <w:gridCol w:w="1547"/>
        <w:gridCol w:w="1514"/>
        <w:gridCol w:w="1492"/>
        <w:gridCol w:w="1806"/>
      </w:tblGrid>
      <w:tr w:rsidR="00B11E1A" w:rsidRPr="00965A31" w14:paraId="4726BF7C" w14:textId="77777777" w:rsidTr="63A3BB97">
        <w:trPr>
          <w:trHeight w:val="1219"/>
        </w:trPr>
        <w:tc>
          <w:tcPr>
            <w:tcW w:w="8700" w:type="dxa"/>
            <w:gridSpan w:val="5"/>
            <w:shd w:val="clear" w:color="auto" w:fill="auto"/>
          </w:tcPr>
          <w:p w14:paraId="7F10B1DD" w14:textId="77777777" w:rsidR="00DB5BD3" w:rsidRDefault="00B11E1A" w:rsidP="00823815">
            <w:pPr>
              <w:pStyle w:val="Heading2"/>
            </w:pPr>
            <w:r w:rsidRPr="00965A31">
              <w:t>Course title</w:t>
            </w:r>
            <w:r w:rsidR="00612D91">
              <w:t>:</w:t>
            </w:r>
          </w:p>
          <w:p w14:paraId="3E84566F" w14:textId="77777777" w:rsidR="00B11E1A" w:rsidRDefault="00B11E1A" w:rsidP="00844E23">
            <w:pPr>
              <w:pStyle w:val="Heading3"/>
            </w:pPr>
            <w:r w:rsidRPr="00965A31">
              <w:t>(</w:t>
            </w:r>
            <w:r w:rsidR="00993368" w:rsidRPr="00993368">
              <w:rPr>
                <w:rStyle w:val="SubtleEmphasis"/>
              </w:rPr>
              <w:t>Indicative</w:t>
            </w:r>
            <w:r w:rsidRPr="00993368">
              <w:rPr>
                <w:rStyle w:val="SubtleEmphasis"/>
              </w:rPr>
              <w:t xml:space="preserve"> only</w:t>
            </w:r>
            <w:r w:rsidR="00612D91">
              <w:rPr>
                <w:rStyle w:val="SubtleEmphasis"/>
              </w:rPr>
              <w:t>.</w:t>
            </w:r>
            <w:r w:rsidRPr="00993368">
              <w:rPr>
                <w:rStyle w:val="SubtleEmphasis"/>
              </w:rPr>
              <w:t>)</w:t>
            </w:r>
          </w:p>
          <w:p w14:paraId="75F4B092" w14:textId="77777777" w:rsidR="00B11E1A" w:rsidRPr="00965A31" w:rsidRDefault="00B73C95">
            <w:pPr>
              <w:rPr>
                <w:szCs w:val="22"/>
              </w:rPr>
            </w:pPr>
            <w:r>
              <w:rPr>
                <w:szCs w:val="22"/>
              </w:rPr>
              <w:t>Words and Music</w:t>
            </w:r>
          </w:p>
        </w:tc>
      </w:tr>
      <w:tr w:rsidR="00B11E1A" w:rsidRPr="00965A31" w14:paraId="4B2E3D76" w14:textId="77777777" w:rsidTr="63A3BB97">
        <w:trPr>
          <w:trHeight w:val="1219"/>
        </w:trPr>
        <w:tc>
          <w:tcPr>
            <w:tcW w:w="8700" w:type="dxa"/>
            <w:gridSpan w:val="5"/>
            <w:shd w:val="clear" w:color="auto" w:fill="auto"/>
          </w:tcPr>
          <w:p w14:paraId="348CC7FF" w14:textId="77777777" w:rsidR="00DB5BD3" w:rsidRDefault="00DB5BD3" w:rsidP="005A352E">
            <w:pPr>
              <w:pStyle w:val="Heading2"/>
              <w:numPr>
                <w:ilvl w:val="0"/>
                <w:numId w:val="9"/>
              </w:numPr>
            </w:pPr>
            <w:r>
              <w:t>Course description</w:t>
            </w:r>
            <w:r w:rsidR="00612D91">
              <w:t>:</w:t>
            </w:r>
          </w:p>
          <w:p w14:paraId="17E15436" w14:textId="77777777" w:rsidR="00B11E1A" w:rsidRPr="00E50B3C" w:rsidRDefault="00B11E1A" w:rsidP="00844E23">
            <w:pPr>
              <w:pStyle w:val="Heading3"/>
            </w:pPr>
            <w:r w:rsidRPr="00993368">
              <w:rPr>
                <w:rStyle w:val="SubtleEmphasis"/>
              </w:rPr>
              <w:t>(200 words max outlining the main elements of the course</w:t>
            </w:r>
            <w:r w:rsidR="00612D91">
              <w:rPr>
                <w:rStyle w:val="SubtleEmphasis"/>
              </w:rPr>
              <w:t>.</w:t>
            </w:r>
            <w:r w:rsidRPr="00993368">
              <w:rPr>
                <w:rStyle w:val="SubtleEmphasis"/>
              </w:rPr>
              <w:t>)</w:t>
            </w:r>
          </w:p>
          <w:p w14:paraId="3A68558A" w14:textId="77777777" w:rsidR="00823815" w:rsidRDefault="00823815">
            <w:pPr>
              <w:rPr>
                <w:szCs w:val="22"/>
              </w:rPr>
            </w:pPr>
          </w:p>
          <w:p w14:paraId="4FA65245" w14:textId="77777777" w:rsidR="00823815" w:rsidRDefault="073A0D96" w:rsidP="6536B9B8">
            <w:pPr>
              <w:rPr>
                <w:rFonts w:eastAsiaTheme="minorEastAsia"/>
                <w:color w:val="000000" w:themeColor="text1"/>
              </w:rPr>
            </w:pPr>
            <w:r w:rsidRPr="6A6FED86">
              <w:rPr>
                <w:rFonts w:eastAsiaTheme="minorEastAsia"/>
                <w:color w:val="000000" w:themeColor="text1"/>
              </w:rPr>
              <w:t>This four-week</w:t>
            </w:r>
            <w:r w:rsidR="3DE08558" w:rsidRPr="6A6FED86">
              <w:rPr>
                <w:rFonts w:eastAsiaTheme="minorEastAsia"/>
                <w:color w:val="000000" w:themeColor="text1"/>
              </w:rPr>
              <w:t xml:space="preserve"> programme introduces </w:t>
            </w:r>
            <w:r w:rsidR="00F53EF5">
              <w:rPr>
                <w:rFonts w:eastAsiaTheme="minorEastAsia"/>
                <w:color w:val="000000" w:themeColor="text1"/>
              </w:rPr>
              <w:t>learners</w:t>
            </w:r>
            <w:r w:rsidR="001E3E77">
              <w:rPr>
                <w:rFonts w:eastAsiaTheme="minorEastAsia"/>
                <w:color w:val="000000" w:themeColor="text1"/>
              </w:rPr>
              <w:t xml:space="preserve"> </w:t>
            </w:r>
            <w:r w:rsidR="3DE08558" w:rsidRPr="6A6FED86">
              <w:rPr>
                <w:rFonts w:eastAsiaTheme="minorEastAsia"/>
                <w:color w:val="000000" w:themeColor="text1"/>
              </w:rPr>
              <w:t>to some of the key skills needed for independent academic work in music: from critical listening to research and academic writing.</w:t>
            </w:r>
          </w:p>
          <w:p w14:paraId="3AAEF151" w14:textId="77777777" w:rsidR="6536B9B8" w:rsidRDefault="6536B9B8" w:rsidP="6536B9B8">
            <w:pPr>
              <w:rPr>
                <w:rFonts w:eastAsiaTheme="minorEastAsia"/>
                <w:color w:val="000000" w:themeColor="text1"/>
              </w:rPr>
            </w:pPr>
          </w:p>
          <w:p w14:paraId="646C7881" w14:textId="77777777" w:rsidR="58B9A55A" w:rsidRDefault="730E2D4C" w:rsidP="300F5806">
            <w:pPr>
              <w:rPr>
                <w:rFonts w:eastAsiaTheme="minorEastAsia"/>
                <w:color w:val="000000" w:themeColor="text1"/>
              </w:rPr>
            </w:pPr>
            <w:r>
              <w:t xml:space="preserve">In this course </w:t>
            </w:r>
            <w:r w:rsidR="49315D93">
              <w:t xml:space="preserve">learners </w:t>
            </w:r>
            <w:r>
              <w:t xml:space="preserve">will </w:t>
            </w:r>
            <w:r w:rsidRPr="300F5806">
              <w:rPr>
                <w:rFonts w:eastAsia="Calibri"/>
                <w:color w:val="000000" w:themeColor="text1"/>
              </w:rPr>
              <w:t>build key skills in critical and creative thinking about music, textual analysis, and written communication, as well as developing confidence and enhancing academic preparedness</w:t>
            </w:r>
            <w:r>
              <w:t xml:space="preserve">. </w:t>
            </w:r>
            <w:r w:rsidR="47435E5F">
              <w:t xml:space="preserve">They </w:t>
            </w:r>
            <w:r>
              <w:t xml:space="preserve">will learn to think critically about the relationship between music and language by reading and evaluating the accounts of others, as well as by articulating </w:t>
            </w:r>
            <w:r w:rsidR="353812C7">
              <w:t xml:space="preserve">their </w:t>
            </w:r>
            <w:r>
              <w:t xml:space="preserve">own experiences of listening closely. Through a series of exercises, alongside guided discussions, </w:t>
            </w:r>
            <w:r w:rsidR="1F33FB53">
              <w:t xml:space="preserve">learners </w:t>
            </w:r>
            <w:r>
              <w:t xml:space="preserve">will </w:t>
            </w:r>
            <w:r w:rsidR="304AEEE6">
              <w:t xml:space="preserve">be shown how </w:t>
            </w:r>
            <w:r>
              <w:t xml:space="preserve">to formulate </w:t>
            </w:r>
            <w:r w:rsidR="46BC641A">
              <w:t xml:space="preserve">their </w:t>
            </w:r>
            <w:r>
              <w:t xml:space="preserve">own views on music and to express these with confidence and enthusiasm. In addition, this course will foster </w:t>
            </w:r>
            <w:r w:rsidR="1C6C3097">
              <w:t xml:space="preserve">their </w:t>
            </w:r>
            <w:r>
              <w:t xml:space="preserve">research skills, further preparing you </w:t>
            </w:r>
            <w:r w:rsidR="418E578E">
              <w:t xml:space="preserve">them for </w:t>
            </w:r>
            <w:r>
              <w:t xml:space="preserve">independent academic study across a range of disciplines. Taken together, this will </w:t>
            </w:r>
            <w:r w:rsidRPr="300F5806">
              <w:rPr>
                <w:rFonts w:eastAsiaTheme="minorEastAsia"/>
                <w:color w:val="000000" w:themeColor="text1"/>
              </w:rPr>
              <w:t xml:space="preserve">enable </w:t>
            </w:r>
            <w:r w:rsidR="7D68104E" w:rsidRPr="300F5806">
              <w:rPr>
                <w:rFonts w:eastAsiaTheme="minorEastAsia"/>
                <w:color w:val="000000" w:themeColor="text1"/>
              </w:rPr>
              <w:t xml:space="preserve">learners </w:t>
            </w:r>
            <w:r w:rsidRPr="300F5806">
              <w:rPr>
                <w:rFonts w:eastAsiaTheme="minorEastAsia"/>
                <w:color w:val="000000" w:themeColor="text1"/>
              </w:rPr>
              <w:t>to engage deeply with musical materials and address the challenges to which they give rise—including the challenge of putting words to a phenomenon that remains inexpressible.</w:t>
            </w:r>
          </w:p>
          <w:p w14:paraId="3057E307" w14:textId="77777777" w:rsidR="6536B9B8" w:rsidRDefault="6536B9B8" w:rsidP="6536B9B8">
            <w:pPr>
              <w:rPr>
                <w:rFonts w:eastAsiaTheme="minorEastAsia"/>
                <w:color w:val="000000" w:themeColor="text1"/>
              </w:rPr>
            </w:pPr>
          </w:p>
          <w:p w14:paraId="36AD482E" w14:textId="77777777" w:rsidR="00E55FE4" w:rsidRDefault="00E55FE4" w:rsidP="00E55FE4">
            <w:pPr>
              <w:rPr>
                <w:szCs w:val="22"/>
              </w:rPr>
            </w:pPr>
          </w:p>
          <w:p w14:paraId="30B6CEE0" w14:textId="77777777" w:rsidR="00E55FE4" w:rsidRPr="008D1415" w:rsidRDefault="00E55FE4" w:rsidP="00E55FE4">
            <w:pPr>
              <w:rPr>
                <w:b/>
                <w:bCs/>
              </w:rPr>
            </w:pPr>
            <w:r w:rsidRPr="57B88B73">
              <w:rPr>
                <w:b/>
                <w:bCs/>
              </w:rPr>
              <w:t>INDICATIVE COURSE STRUCTURE</w:t>
            </w:r>
          </w:p>
          <w:p w14:paraId="702B29C2" w14:textId="77777777" w:rsidR="006D3803" w:rsidRDefault="006D3803" w:rsidP="006D3803">
            <w:pPr>
              <w:pStyle w:val="CommentText"/>
              <w:rPr>
                <w:b/>
                <w:bCs/>
                <w:sz w:val="22"/>
                <w:szCs w:val="22"/>
              </w:rPr>
            </w:pPr>
          </w:p>
          <w:p w14:paraId="42EDF522" w14:textId="77777777" w:rsidR="00E55FE4" w:rsidRPr="006D3803" w:rsidRDefault="00E55FE4" w:rsidP="006D3803">
            <w:pPr>
              <w:pStyle w:val="CommentText"/>
              <w:rPr>
                <w:b/>
                <w:bCs/>
                <w:sz w:val="22"/>
                <w:szCs w:val="22"/>
              </w:rPr>
            </w:pPr>
            <w:r w:rsidRPr="008D1415">
              <w:rPr>
                <w:b/>
                <w:bCs/>
                <w:sz w:val="22"/>
                <w:szCs w:val="22"/>
              </w:rPr>
              <w:t xml:space="preserve">Week </w:t>
            </w:r>
            <w:r w:rsidRPr="006D3803">
              <w:rPr>
                <w:b/>
                <w:bCs/>
                <w:sz w:val="22"/>
                <w:szCs w:val="22"/>
              </w:rPr>
              <w:t>1</w:t>
            </w:r>
          </w:p>
          <w:p w14:paraId="3DE1E45B" w14:textId="77777777" w:rsidR="00E55FE4" w:rsidRPr="006D3803" w:rsidRDefault="00C1795A" w:rsidP="005A352E">
            <w:pPr>
              <w:pStyle w:val="CommentText"/>
              <w:numPr>
                <w:ilvl w:val="0"/>
                <w:numId w:val="10"/>
              </w:numPr>
              <w:rPr>
                <w:sz w:val="22"/>
                <w:szCs w:val="22"/>
              </w:rPr>
            </w:pPr>
            <w:r w:rsidRPr="006D3803">
              <w:rPr>
                <w:sz w:val="22"/>
                <w:szCs w:val="22"/>
              </w:rPr>
              <w:t>What’s that noise? Critical listening</w:t>
            </w:r>
            <w:r w:rsidR="00472993">
              <w:rPr>
                <w:sz w:val="22"/>
                <w:szCs w:val="22"/>
              </w:rPr>
              <w:t xml:space="preserve">, or </w:t>
            </w:r>
            <w:r w:rsidR="007A1C4F">
              <w:rPr>
                <w:sz w:val="22"/>
                <w:szCs w:val="22"/>
              </w:rPr>
              <w:t>understand</w:t>
            </w:r>
            <w:r w:rsidR="001C5CB4">
              <w:rPr>
                <w:sz w:val="22"/>
                <w:szCs w:val="22"/>
              </w:rPr>
              <w:t>ing and evaluating</w:t>
            </w:r>
            <w:r w:rsidR="007A1C4F">
              <w:rPr>
                <w:sz w:val="22"/>
                <w:szCs w:val="22"/>
              </w:rPr>
              <w:t xml:space="preserve"> the </w:t>
            </w:r>
            <w:r w:rsidR="00994F02">
              <w:rPr>
                <w:sz w:val="22"/>
                <w:szCs w:val="22"/>
              </w:rPr>
              <w:t>sounds</w:t>
            </w:r>
            <w:r w:rsidR="007A1C4F">
              <w:rPr>
                <w:sz w:val="22"/>
                <w:szCs w:val="22"/>
              </w:rPr>
              <w:t xml:space="preserve"> that you hear</w:t>
            </w:r>
            <w:r w:rsidR="00994F02">
              <w:rPr>
                <w:sz w:val="22"/>
                <w:szCs w:val="22"/>
              </w:rPr>
              <w:t>, is at the centre of musical study</w:t>
            </w:r>
            <w:r w:rsidR="00994F02" w:rsidRPr="00994F02">
              <w:rPr>
                <w:sz w:val="22"/>
                <w:szCs w:val="22"/>
              </w:rPr>
              <w:t xml:space="preserve">. </w:t>
            </w:r>
            <w:r w:rsidR="002F22AF">
              <w:rPr>
                <w:sz w:val="22"/>
                <w:szCs w:val="22"/>
              </w:rPr>
              <w:t>Following</w:t>
            </w:r>
            <w:r w:rsidR="00994F02" w:rsidRPr="00994F02">
              <w:rPr>
                <w:sz w:val="22"/>
                <w:szCs w:val="22"/>
              </w:rPr>
              <w:t xml:space="preserve"> a brief explanation of the concept </w:t>
            </w:r>
            <w:r w:rsidR="002F22AF">
              <w:rPr>
                <w:sz w:val="22"/>
                <w:szCs w:val="22"/>
              </w:rPr>
              <w:t xml:space="preserve">of critical listening, learners will engage in </w:t>
            </w:r>
            <w:r w:rsidR="00994F02" w:rsidRPr="00994F02">
              <w:rPr>
                <w:sz w:val="22"/>
                <w:szCs w:val="22"/>
              </w:rPr>
              <w:t>some everyday applications</w:t>
            </w:r>
            <w:r w:rsidR="001956AA">
              <w:rPr>
                <w:sz w:val="22"/>
                <w:szCs w:val="22"/>
              </w:rPr>
              <w:t>.</w:t>
            </w:r>
          </w:p>
          <w:p w14:paraId="1E024A15" w14:textId="77777777" w:rsidR="001D21E4" w:rsidRPr="001D21E4" w:rsidRDefault="1166FF0F" w:rsidP="005A352E">
            <w:pPr>
              <w:pStyle w:val="CommentText"/>
              <w:numPr>
                <w:ilvl w:val="0"/>
                <w:numId w:val="10"/>
              </w:numPr>
              <w:rPr>
                <w:sz w:val="22"/>
                <w:szCs w:val="22"/>
              </w:rPr>
            </w:pPr>
            <w:r w:rsidRPr="6A6FED86">
              <w:rPr>
                <w:sz w:val="22"/>
                <w:szCs w:val="22"/>
              </w:rPr>
              <w:t xml:space="preserve">Finding the </w:t>
            </w:r>
            <w:r w:rsidR="23C6D386" w:rsidRPr="6A6FED86">
              <w:rPr>
                <w:sz w:val="22"/>
                <w:szCs w:val="22"/>
              </w:rPr>
              <w:t>R</w:t>
            </w:r>
            <w:r w:rsidRPr="6A6FED86">
              <w:rPr>
                <w:sz w:val="22"/>
                <w:szCs w:val="22"/>
              </w:rPr>
              <w:t xml:space="preserve">ight </w:t>
            </w:r>
            <w:r w:rsidR="23C6D386" w:rsidRPr="6A6FED86">
              <w:rPr>
                <w:sz w:val="22"/>
                <w:szCs w:val="22"/>
              </w:rPr>
              <w:t>W</w:t>
            </w:r>
            <w:r w:rsidRPr="6A6FED86">
              <w:rPr>
                <w:sz w:val="22"/>
                <w:szCs w:val="22"/>
              </w:rPr>
              <w:t>ords</w:t>
            </w:r>
            <w:r w:rsidR="64942AFF" w:rsidRPr="6A6FED86">
              <w:rPr>
                <w:sz w:val="22"/>
                <w:szCs w:val="22"/>
              </w:rPr>
              <w:t>.</w:t>
            </w:r>
            <w:r w:rsidR="69B9E8B7" w:rsidRPr="6A6FED86">
              <w:rPr>
                <w:sz w:val="22"/>
                <w:szCs w:val="22"/>
              </w:rPr>
              <w:t xml:space="preserve"> </w:t>
            </w:r>
            <w:r w:rsidR="23C6D386" w:rsidRPr="6A6FED86">
              <w:rPr>
                <w:sz w:val="22"/>
                <w:szCs w:val="22"/>
              </w:rPr>
              <w:t>In this session, learners will</w:t>
            </w:r>
            <w:r w:rsidR="3AFA7649" w:rsidRPr="6A6FED86">
              <w:rPr>
                <w:sz w:val="22"/>
                <w:szCs w:val="22"/>
              </w:rPr>
              <w:t xml:space="preserve"> focus on how to </w:t>
            </w:r>
            <w:r w:rsidR="3AFA7649" w:rsidRPr="6A6FED86">
              <w:rPr>
                <w:rFonts w:eastAsia="Arial"/>
                <w:sz w:val="22"/>
                <w:szCs w:val="22"/>
              </w:rPr>
              <w:t>accurately and vividly describe and analyse musical sounds</w:t>
            </w:r>
            <w:r w:rsidR="5E8E12BF" w:rsidRPr="6A6FED86">
              <w:rPr>
                <w:rFonts w:eastAsia="Arial"/>
                <w:sz w:val="22"/>
                <w:szCs w:val="22"/>
              </w:rPr>
              <w:t xml:space="preserve"> and will</w:t>
            </w:r>
            <w:r w:rsidR="3AFA7649" w:rsidRPr="6A6FED86">
              <w:rPr>
                <w:rFonts w:eastAsia="Arial"/>
                <w:sz w:val="22"/>
                <w:szCs w:val="22"/>
              </w:rPr>
              <w:t xml:space="preserve"> </w:t>
            </w:r>
            <w:r w:rsidR="661A620C" w:rsidRPr="6A6FED86">
              <w:rPr>
                <w:rFonts w:eastAsia="Arial"/>
                <w:sz w:val="22"/>
                <w:szCs w:val="22"/>
              </w:rPr>
              <w:t>extend</w:t>
            </w:r>
            <w:r w:rsidR="23C6D386" w:rsidRPr="6A6FED86">
              <w:rPr>
                <w:sz w:val="22"/>
                <w:szCs w:val="22"/>
              </w:rPr>
              <w:t xml:space="preserve"> their </w:t>
            </w:r>
            <w:r w:rsidR="16188398" w:rsidRPr="6A6FED86">
              <w:rPr>
                <w:sz w:val="22"/>
                <w:szCs w:val="22"/>
              </w:rPr>
              <w:t xml:space="preserve">technical and aesthetic </w:t>
            </w:r>
            <w:r w:rsidR="23C6D386" w:rsidRPr="6A6FED86">
              <w:rPr>
                <w:sz w:val="22"/>
                <w:szCs w:val="22"/>
              </w:rPr>
              <w:t xml:space="preserve">musical </w:t>
            </w:r>
            <w:r w:rsidR="1778637B" w:rsidRPr="6A6FED86">
              <w:rPr>
                <w:sz w:val="22"/>
                <w:szCs w:val="22"/>
              </w:rPr>
              <w:t>vocabulary</w:t>
            </w:r>
            <w:r w:rsidR="23C6D386" w:rsidRPr="6A6FED86">
              <w:rPr>
                <w:sz w:val="22"/>
                <w:szCs w:val="22"/>
              </w:rPr>
              <w:t xml:space="preserve">. </w:t>
            </w:r>
            <w:r w:rsidR="69B9E8B7" w:rsidRPr="6A6FED86">
              <w:rPr>
                <w:sz w:val="22"/>
                <w:szCs w:val="22"/>
              </w:rPr>
              <w:t xml:space="preserve">Using examples drawn from academic and </w:t>
            </w:r>
            <w:r w:rsidR="23C6D386" w:rsidRPr="6A6FED86">
              <w:rPr>
                <w:sz w:val="22"/>
                <w:szCs w:val="22"/>
              </w:rPr>
              <w:t>non</w:t>
            </w:r>
            <w:r w:rsidR="5715AF19" w:rsidRPr="6A6FED86">
              <w:rPr>
                <w:sz w:val="22"/>
                <w:szCs w:val="22"/>
              </w:rPr>
              <w:t>-</w:t>
            </w:r>
            <w:r w:rsidR="23C6D386" w:rsidRPr="6A6FED86">
              <w:rPr>
                <w:sz w:val="22"/>
                <w:szCs w:val="22"/>
              </w:rPr>
              <w:t xml:space="preserve">academic sources, </w:t>
            </w:r>
            <w:r w:rsidR="5715AF19" w:rsidRPr="6A6FED86">
              <w:rPr>
                <w:sz w:val="22"/>
                <w:szCs w:val="22"/>
              </w:rPr>
              <w:t>learners will compare ways of talking about music</w:t>
            </w:r>
            <w:r w:rsidR="02826C18" w:rsidRPr="6A6FED86">
              <w:rPr>
                <w:sz w:val="22"/>
                <w:szCs w:val="22"/>
              </w:rPr>
              <w:t xml:space="preserve"> and begin to develop their own style</w:t>
            </w:r>
            <w:r w:rsidR="044B165B" w:rsidRPr="6A6FED86">
              <w:rPr>
                <w:sz w:val="22"/>
                <w:szCs w:val="22"/>
              </w:rPr>
              <w:t>.</w:t>
            </w:r>
          </w:p>
          <w:p w14:paraId="58E0C4FE" w14:textId="77777777" w:rsidR="00E55FE4" w:rsidRPr="006D3803" w:rsidRDefault="00E55FE4" w:rsidP="006D3803">
            <w:pPr>
              <w:pStyle w:val="CommentText"/>
              <w:rPr>
                <w:b/>
                <w:bCs/>
                <w:sz w:val="22"/>
                <w:szCs w:val="22"/>
              </w:rPr>
            </w:pPr>
            <w:r w:rsidRPr="006D3803">
              <w:rPr>
                <w:b/>
                <w:bCs/>
                <w:sz w:val="22"/>
                <w:szCs w:val="22"/>
              </w:rPr>
              <w:t>Week 2</w:t>
            </w:r>
          </w:p>
          <w:p w14:paraId="41F23B69" w14:textId="77777777" w:rsidR="001D21E4" w:rsidRPr="006D3803" w:rsidRDefault="1166FF0F" w:rsidP="005A352E">
            <w:pPr>
              <w:pStyle w:val="ListParagraph"/>
              <w:numPr>
                <w:ilvl w:val="0"/>
                <w:numId w:val="10"/>
              </w:numPr>
              <w:rPr>
                <w:szCs w:val="22"/>
              </w:rPr>
            </w:pPr>
            <w:r>
              <w:t>Is that on Spotify?</w:t>
            </w:r>
            <w:r w:rsidR="35FE127F">
              <w:t xml:space="preserve"> In a digital world where </w:t>
            </w:r>
            <w:r w:rsidR="2E764FE0">
              <w:t>we can listen to almost any style of music at the touch of a button – and where anyone</w:t>
            </w:r>
            <w:r w:rsidR="29213988">
              <w:t xml:space="preserve"> with an internet connection</w:t>
            </w:r>
            <w:r w:rsidR="2E764FE0">
              <w:t xml:space="preserve"> can </w:t>
            </w:r>
            <w:r w:rsidR="29213988">
              <w:t>share</w:t>
            </w:r>
            <w:r w:rsidR="46F27336">
              <w:t xml:space="preserve"> their opinions about a piece</w:t>
            </w:r>
            <w:r w:rsidR="29213988">
              <w:t xml:space="preserve"> widely</w:t>
            </w:r>
            <w:r w:rsidR="7136ADBB">
              <w:t xml:space="preserve"> – how do we find sources that will help us understand what we hear?</w:t>
            </w:r>
            <w:r w:rsidR="66F186CA">
              <w:t xml:space="preserve"> In this session, learners will explore ways of finding appropriate </w:t>
            </w:r>
            <w:r w:rsidR="29213988">
              <w:t>sources</w:t>
            </w:r>
            <w:r w:rsidR="66F186CA">
              <w:t xml:space="preserve"> about music and </w:t>
            </w:r>
            <w:r w:rsidR="29213988">
              <w:t>use them in preparation for their first written exercise.</w:t>
            </w:r>
          </w:p>
          <w:p w14:paraId="04DDFDA5" w14:textId="77777777" w:rsidR="00C9108E" w:rsidRPr="006D3803" w:rsidRDefault="79D63DA8" w:rsidP="005A352E">
            <w:pPr>
              <w:pStyle w:val="ListParagraph"/>
              <w:numPr>
                <w:ilvl w:val="0"/>
                <w:numId w:val="10"/>
              </w:numPr>
            </w:pPr>
            <w:r>
              <w:t>Writing A</w:t>
            </w:r>
            <w:r w:rsidR="01F1D5C4">
              <w:t>ctivity 1</w:t>
            </w:r>
            <w:r w:rsidR="073A0D96">
              <w:t xml:space="preserve">: Learners will prepare a </w:t>
            </w:r>
            <w:proofErr w:type="gramStart"/>
            <w:r w:rsidR="073A0D96">
              <w:t>short written</w:t>
            </w:r>
            <w:proofErr w:type="gramEnd"/>
            <w:r w:rsidR="073A0D96">
              <w:t xml:space="preserve"> description of a musical experience. These will be </w:t>
            </w:r>
            <w:r w:rsidR="5C1CE385">
              <w:t xml:space="preserve">shared with other learners/facilitators for feedback. </w:t>
            </w:r>
          </w:p>
          <w:p w14:paraId="535855E4" w14:textId="77777777" w:rsidR="001D21E4" w:rsidRPr="006D3803" w:rsidRDefault="001D21E4" w:rsidP="006D3803">
            <w:pPr>
              <w:pStyle w:val="CommentText"/>
              <w:rPr>
                <w:b/>
                <w:bCs/>
                <w:sz w:val="22"/>
                <w:szCs w:val="22"/>
              </w:rPr>
            </w:pPr>
            <w:r w:rsidRPr="006D3803">
              <w:rPr>
                <w:b/>
                <w:bCs/>
                <w:sz w:val="22"/>
                <w:szCs w:val="22"/>
              </w:rPr>
              <w:t>Week 3</w:t>
            </w:r>
          </w:p>
          <w:p w14:paraId="7EE3F972" w14:textId="77777777" w:rsidR="00C9108E" w:rsidRPr="006D3803" w:rsidRDefault="01F1D5C4" w:rsidP="005A352E">
            <w:pPr>
              <w:pStyle w:val="ListParagraph"/>
              <w:numPr>
                <w:ilvl w:val="0"/>
                <w:numId w:val="10"/>
              </w:numPr>
              <w:rPr>
                <w:szCs w:val="22"/>
              </w:rPr>
            </w:pPr>
            <w:r>
              <w:t xml:space="preserve">Getting </w:t>
            </w:r>
            <w:r w:rsidR="198BFD37">
              <w:t>B</w:t>
            </w:r>
            <w:r>
              <w:t xml:space="preserve">eyond ‘I </w:t>
            </w:r>
            <w:r w:rsidR="198BFD37">
              <w:t>L</w:t>
            </w:r>
            <w:r>
              <w:t xml:space="preserve">ike </w:t>
            </w:r>
            <w:r w:rsidR="198BFD37">
              <w:t>I</w:t>
            </w:r>
            <w:r>
              <w:t xml:space="preserve">t’: </w:t>
            </w:r>
            <w:r w:rsidR="198BFD37">
              <w:t xml:space="preserve">Everyone has an opinion, but in this </w:t>
            </w:r>
            <w:proofErr w:type="gramStart"/>
            <w:r w:rsidR="198BFD37">
              <w:t>session</w:t>
            </w:r>
            <w:proofErr w:type="gramEnd"/>
            <w:r w:rsidR="198BFD37">
              <w:t xml:space="preserve"> learners will develop their skills in building a persuasive argument by</w:t>
            </w:r>
            <w:r w:rsidR="7E2698D7" w:rsidRPr="6A6FED86">
              <w:rPr>
                <w:rFonts w:eastAsia="Arial"/>
                <w:color w:val="000000" w:themeColor="text1"/>
                <w:szCs w:val="22"/>
              </w:rPr>
              <w:t xml:space="preserve"> working through advice and guidance on </w:t>
            </w:r>
            <w:r w:rsidR="198BFD37">
              <w:t>c</w:t>
            </w:r>
            <w:r>
              <w:t>rafting a thesis</w:t>
            </w:r>
            <w:r w:rsidR="29213988">
              <w:t>.</w:t>
            </w:r>
          </w:p>
          <w:p w14:paraId="0AE580A8" w14:textId="77777777" w:rsidR="00C9108E" w:rsidRPr="006D3803" w:rsidRDefault="01F1D5C4" w:rsidP="005A352E">
            <w:pPr>
              <w:pStyle w:val="ListParagraph"/>
              <w:numPr>
                <w:ilvl w:val="0"/>
                <w:numId w:val="10"/>
              </w:numPr>
              <w:rPr>
                <w:szCs w:val="22"/>
              </w:rPr>
            </w:pPr>
            <w:r>
              <w:t xml:space="preserve">She </w:t>
            </w:r>
            <w:r w:rsidR="198BFD37">
              <w:t>S</w:t>
            </w:r>
            <w:r>
              <w:t xml:space="preserve">aid, </w:t>
            </w:r>
            <w:r w:rsidR="198BFD37">
              <w:t>H</w:t>
            </w:r>
            <w:r>
              <w:t xml:space="preserve">e </w:t>
            </w:r>
            <w:r w:rsidR="198BFD37">
              <w:t>S</w:t>
            </w:r>
            <w:r>
              <w:t xml:space="preserve">aid: </w:t>
            </w:r>
            <w:r w:rsidR="47AC0993">
              <w:t xml:space="preserve">In this session, learners will delve deeper into </w:t>
            </w:r>
            <w:r w:rsidR="24DB6646">
              <w:t>how to use evidence gained from listening to music, watching music videos, and reading about music to s</w:t>
            </w:r>
            <w:r>
              <w:t>upport an argument</w:t>
            </w:r>
            <w:r w:rsidR="24DB6646">
              <w:t>.</w:t>
            </w:r>
          </w:p>
          <w:p w14:paraId="2185526C" w14:textId="77777777" w:rsidR="00C9108E" w:rsidRPr="006D3803" w:rsidRDefault="00C9108E" w:rsidP="006D3803">
            <w:pPr>
              <w:pStyle w:val="CommentText"/>
              <w:rPr>
                <w:b/>
                <w:bCs/>
                <w:sz w:val="22"/>
                <w:szCs w:val="22"/>
              </w:rPr>
            </w:pPr>
            <w:r w:rsidRPr="006D3803">
              <w:rPr>
                <w:b/>
                <w:bCs/>
                <w:sz w:val="22"/>
                <w:szCs w:val="22"/>
              </w:rPr>
              <w:t>Week 4</w:t>
            </w:r>
          </w:p>
          <w:p w14:paraId="12B7C537" w14:textId="77777777" w:rsidR="00C9108E" w:rsidRPr="006D3803" w:rsidRDefault="35D723AE" w:rsidP="005A352E">
            <w:pPr>
              <w:pStyle w:val="ListParagraph"/>
              <w:numPr>
                <w:ilvl w:val="0"/>
                <w:numId w:val="10"/>
              </w:numPr>
            </w:pPr>
            <w:r>
              <w:t>Writing Activity 2: Everyone’s a Critic</w:t>
            </w:r>
            <w:r w:rsidR="001E3E77">
              <w:t>:</w:t>
            </w:r>
            <w:r>
              <w:t xml:space="preserve"> In this session, learners will choose a piece of music journalism as a model for writing a review of a musical work or artist. These will be </w:t>
            </w:r>
            <w:r w:rsidR="00A90276">
              <w:t>shared with other learners/facilitators for feedback</w:t>
            </w:r>
            <w:r>
              <w:t xml:space="preserve">. </w:t>
            </w:r>
          </w:p>
          <w:p w14:paraId="2F158980" w14:textId="77777777" w:rsidR="00C9108E" w:rsidRPr="006D3803" w:rsidRDefault="01F1D5C4" w:rsidP="005A352E">
            <w:pPr>
              <w:pStyle w:val="ListParagraph"/>
              <w:numPr>
                <w:ilvl w:val="0"/>
                <w:numId w:val="10"/>
              </w:numPr>
            </w:pPr>
            <w:r>
              <w:t xml:space="preserve">Next steps – Where study in Leeds might lead. An explanation of what further study and research might be available </w:t>
            </w:r>
            <w:r w:rsidR="2ECDB66E">
              <w:t xml:space="preserve">at Leeds </w:t>
            </w:r>
            <w:r>
              <w:t>and what career opportunities are available</w:t>
            </w:r>
            <w:r w:rsidR="2ECDB66E">
              <w:t>.</w:t>
            </w:r>
          </w:p>
          <w:p w14:paraId="6848C804" w14:textId="77777777" w:rsidR="00B477CE" w:rsidRPr="00B477CE" w:rsidRDefault="00B477CE" w:rsidP="668CD97C"/>
        </w:tc>
      </w:tr>
      <w:tr w:rsidR="006D1DB9" w:rsidRPr="00965A31" w14:paraId="36263887" w14:textId="77777777" w:rsidTr="63A3BB97">
        <w:trPr>
          <w:trHeight w:val="562"/>
        </w:trPr>
        <w:tc>
          <w:tcPr>
            <w:tcW w:w="8700" w:type="dxa"/>
            <w:gridSpan w:val="5"/>
            <w:shd w:val="clear" w:color="auto" w:fill="auto"/>
          </w:tcPr>
          <w:p w14:paraId="47F8A2F2" w14:textId="77777777" w:rsidR="00AF448E" w:rsidRPr="00E50B3C" w:rsidRDefault="00AF448E" w:rsidP="00823815">
            <w:pPr>
              <w:pStyle w:val="Heading2"/>
            </w:pPr>
            <w:r w:rsidRPr="00E50B3C">
              <w:t>Primary objective of the course</w:t>
            </w:r>
            <w:r w:rsidR="00612D91">
              <w:t>:</w:t>
            </w:r>
          </w:p>
          <w:p w14:paraId="288FF7E8" w14:textId="77777777" w:rsidR="006D1DB9" w:rsidRPr="006D1DB9" w:rsidRDefault="00AF448E" w:rsidP="00844E23">
            <w:pPr>
              <w:pStyle w:val="Heading3"/>
            </w:pPr>
            <w:r w:rsidRPr="00371F79">
              <w:rPr>
                <w:rStyle w:val="SubtleEmphasis"/>
              </w:rPr>
              <w:t>(</w:t>
            </w:r>
            <w:r w:rsidR="00612D91" w:rsidRPr="00371F79">
              <w:rPr>
                <w:rStyle w:val="SubtleEmphasis"/>
              </w:rPr>
              <w:t>S</w:t>
            </w:r>
            <w:r w:rsidR="005E7A14" w:rsidRPr="00E50B3C">
              <w:rPr>
                <w:rStyle w:val="SubtleEmphasis"/>
              </w:rPr>
              <w:t xml:space="preserve">elect </w:t>
            </w:r>
            <w:r w:rsidR="005E7A14" w:rsidRPr="00E50B3C">
              <w:rPr>
                <w:rStyle w:val="SubtleEmphasis"/>
                <w:b/>
              </w:rPr>
              <w:t>one</w:t>
            </w:r>
            <w:r w:rsidR="005E7A14" w:rsidRPr="00E50B3C">
              <w:rPr>
                <w:rStyle w:val="SubtleEmphasis"/>
              </w:rPr>
              <w:t xml:space="preserve"> from the list below.)</w:t>
            </w:r>
          </w:p>
        </w:tc>
      </w:tr>
      <w:tr w:rsidR="00995613" w:rsidRPr="00965A31" w14:paraId="286DE927" w14:textId="77777777" w:rsidTr="63A3BB97">
        <w:trPr>
          <w:trHeight w:val="340"/>
        </w:trPr>
        <w:tc>
          <w:tcPr>
            <w:tcW w:w="6960" w:type="dxa"/>
            <w:gridSpan w:val="4"/>
            <w:shd w:val="clear" w:color="auto" w:fill="auto"/>
          </w:tcPr>
          <w:p w14:paraId="73536430" w14:textId="77777777" w:rsidR="00995613" w:rsidRPr="00995613" w:rsidRDefault="00995613" w:rsidP="00612D91">
            <w:pPr>
              <w:ind w:left="720" w:hanging="407"/>
              <w:rPr>
                <w:sz w:val="20"/>
              </w:rPr>
            </w:pPr>
            <w:r w:rsidRPr="00995613">
              <w:rPr>
                <w:sz w:val="20"/>
              </w:rPr>
              <w:t>Recruitment: Going to University</w:t>
            </w:r>
          </w:p>
        </w:tc>
        <w:tc>
          <w:tcPr>
            <w:tcW w:w="1740" w:type="dxa"/>
            <w:shd w:val="clear" w:color="auto" w:fill="auto"/>
          </w:tcPr>
          <w:p w14:paraId="61377AC6" w14:textId="77777777" w:rsidR="00995613" w:rsidRPr="009577C1" w:rsidRDefault="002D41A1" w:rsidP="00995613">
            <w:pPr>
              <w:jc w:val="center"/>
            </w:pPr>
            <w:r>
              <w:rPr>
                <w:rFonts w:ascii="Wingdings" w:eastAsia="Wingdings" w:hAnsi="Wingdings" w:cs="Wingdings"/>
              </w:rPr>
              <w:t></w:t>
            </w:r>
          </w:p>
        </w:tc>
      </w:tr>
      <w:tr w:rsidR="00995613" w:rsidRPr="00965A31" w14:paraId="016C097E" w14:textId="77777777" w:rsidTr="63A3BB97">
        <w:trPr>
          <w:trHeight w:val="340"/>
        </w:trPr>
        <w:tc>
          <w:tcPr>
            <w:tcW w:w="6960" w:type="dxa"/>
            <w:gridSpan w:val="4"/>
            <w:shd w:val="clear" w:color="auto" w:fill="auto"/>
          </w:tcPr>
          <w:p w14:paraId="1B96543D" w14:textId="77777777" w:rsidR="00995613" w:rsidRPr="00995613" w:rsidRDefault="00995613" w:rsidP="00612D91">
            <w:pPr>
              <w:ind w:left="720" w:hanging="407"/>
              <w:rPr>
                <w:sz w:val="20"/>
              </w:rPr>
            </w:pPr>
            <w:r w:rsidRPr="00995613">
              <w:rPr>
                <w:sz w:val="20"/>
              </w:rPr>
              <w:t>Recruitment: Transition to Masters</w:t>
            </w:r>
          </w:p>
        </w:tc>
        <w:tc>
          <w:tcPr>
            <w:tcW w:w="1740" w:type="dxa"/>
            <w:shd w:val="clear" w:color="auto" w:fill="auto"/>
          </w:tcPr>
          <w:p w14:paraId="712A5E2E" w14:textId="77777777" w:rsidR="00995613" w:rsidRPr="009577C1" w:rsidRDefault="00995613" w:rsidP="00995613">
            <w:pPr>
              <w:jc w:val="center"/>
            </w:pPr>
            <w:r>
              <w:rPr>
                <w:rFonts w:ascii="Wingdings" w:eastAsia="Wingdings" w:hAnsi="Wingdings" w:cs="Wingdings"/>
              </w:rPr>
              <w:t></w:t>
            </w:r>
          </w:p>
        </w:tc>
      </w:tr>
      <w:tr w:rsidR="00E50B3C" w:rsidRPr="00965A31" w14:paraId="7E0459D1" w14:textId="77777777" w:rsidTr="63A3BB97">
        <w:trPr>
          <w:trHeight w:val="340"/>
        </w:trPr>
        <w:tc>
          <w:tcPr>
            <w:tcW w:w="6960" w:type="dxa"/>
            <w:gridSpan w:val="4"/>
            <w:shd w:val="clear" w:color="auto" w:fill="auto"/>
          </w:tcPr>
          <w:p w14:paraId="28B4E723" w14:textId="77777777" w:rsidR="00E50B3C" w:rsidRPr="00995613" w:rsidRDefault="00E50B3C" w:rsidP="00612D91">
            <w:pPr>
              <w:ind w:left="720" w:hanging="407"/>
              <w:rPr>
                <w:sz w:val="20"/>
              </w:rPr>
            </w:pPr>
            <w:r w:rsidRPr="00995613">
              <w:rPr>
                <w:sz w:val="20"/>
              </w:rPr>
              <w:t>Discovery Theme</w:t>
            </w:r>
          </w:p>
        </w:tc>
        <w:tc>
          <w:tcPr>
            <w:tcW w:w="1740" w:type="dxa"/>
            <w:shd w:val="clear" w:color="auto" w:fill="auto"/>
          </w:tcPr>
          <w:p w14:paraId="3F1404AE" w14:textId="77777777" w:rsidR="00E50B3C" w:rsidRPr="009577C1" w:rsidRDefault="00E50B3C">
            <w:pPr>
              <w:jc w:val="center"/>
            </w:pPr>
            <w:r>
              <w:rPr>
                <w:rFonts w:ascii="Wingdings" w:eastAsia="Wingdings" w:hAnsi="Wingdings" w:cs="Wingdings"/>
              </w:rPr>
              <w:t></w:t>
            </w:r>
          </w:p>
        </w:tc>
      </w:tr>
      <w:tr w:rsidR="00995613" w:rsidRPr="00965A31" w14:paraId="0AAB423C" w14:textId="77777777" w:rsidTr="63A3BB97">
        <w:trPr>
          <w:trHeight w:val="340"/>
        </w:trPr>
        <w:tc>
          <w:tcPr>
            <w:tcW w:w="6960" w:type="dxa"/>
            <w:gridSpan w:val="4"/>
            <w:shd w:val="clear" w:color="auto" w:fill="auto"/>
          </w:tcPr>
          <w:p w14:paraId="07F69DEA" w14:textId="77777777" w:rsidR="00995613" w:rsidRPr="00995613" w:rsidRDefault="00995613" w:rsidP="00612D91">
            <w:pPr>
              <w:ind w:left="720" w:hanging="407"/>
              <w:rPr>
                <w:sz w:val="20"/>
              </w:rPr>
            </w:pPr>
            <w:r w:rsidRPr="00995613">
              <w:rPr>
                <w:sz w:val="20"/>
              </w:rPr>
              <w:t>Academic skills</w:t>
            </w:r>
          </w:p>
        </w:tc>
        <w:tc>
          <w:tcPr>
            <w:tcW w:w="1740" w:type="dxa"/>
            <w:shd w:val="clear" w:color="auto" w:fill="auto"/>
          </w:tcPr>
          <w:p w14:paraId="1B14DE92" w14:textId="77777777" w:rsidR="00995613" w:rsidRPr="009577C1" w:rsidRDefault="00995613" w:rsidP="00995613">
            <w:pPr>
              <w:jc w:val="center"/>
            </w:pPr>
            <w:r>
              <w:rPr>
                <w:rFonts w:ascii="Wingdings" w:eastAsia="Wingdings" w:hAnsi="Wingdings" w:cs="Wingdings"/>
              </w:rPr>
              <w:t></w:t>
            </w:r>
          </w:p>
        </w:tc>
      </w:tr>
      <w:tr w:rsidR="00995613" w:rsidRPr="00965A31" w14:paraId="0FBCC511" w14:textId="77777777" w:rsidTr="63A3BB97">
        <w:trPr>
          <w:trHeight w:val="340"/>
        </w:trPr>
        <w:tc>
          <w:tcPr>
            <w:tcW w:w="6960" w:type="dxa"/>
            <w:gridSpan w:val="4"/>
            <w:shd w:val="clear" w:color="auto" w:fill="auto"/>
          </w:tcPr>
          <w:p w14:paraId="6718BE4D" w14:textId="77777777" w:rsidR="00995613" w:rsidRPr="00995613" w:rsidRDefault="00995613" w:rsidP="00612D91">
            <w:pPr>
              <w:ind w:left="720" w:hanging="407"/>
              <w:rPr>
                <w:sz w:val="20"/>
              </w:rPr>
            </w:pPr>
            <w:r w:rsidRPr="00995613">
              <w:rPr>
                <w:sz w:val="20"/>
              </w:rPr>
              <w:t>Research dissemination</w:t>
            </w:r>
          </w:p>
        </w:tc>
        <w:tc>
          <w:tcPr>
            <w:tcW w:w="1740" w:type="dxa"/>
            <w:shd w:val="clear" w:color="auto" w:fill="auto"/>
          </w:tcPr>
          <w:p w14:paraId="3B498D41" w14:textId="77777777" w:rsidR="00995613" w:rsidRPr="009577C1" w:rsidRDefault="00995613" w:rsidP="00995613">
            <w:pPr>
              <w:jc w:val="center"/>
            </w:pPr>
            <w:r>
              <w:rPr>
                <w:rFonts w:ascii="Wingdings" w:eastAsia="Wingdings" w:hAnsi="Wingdings" w:cs="Wingdings"/>
              </w:rPr>
              <w:t></w:t>
            </w:r>
          </w:p>
        </w:tc>
      </w:tr>
      <w:tr w:rsidR="00995613" w:rsidRPr="00965A31" w14:paraId="72044F0B" w14:textId="77777777" w:rsidTr="63A3BB97">
        <w:trPr>
          <w:trHeight w:val="340"/>
        </w:trPr>
        <w:tc>
          <w:tcPr>
            <w:tcW w:w="6960" w:type="dxa"/>
            <w:gridSpan w:val="4"/>
            <w:shd w:val="clear" w:color="auto" w:fill="auto"/>
          </w:tcPr>
          <w:p w14:paraId="57E0D778" w14:textId="77777777" w:rsidR="00995613" w:rsidRPr="00995613" w:rsidRDefault="00995613" w:rsidP="00612D91">
            <w:pPr>
              <w:ind w:left="720" w:hanging="407"/>
              <w:rPr>
                <w:sz w:val="20"/>
              </w:rPr>
            </w:pPr>
            <w:r w:rsidRPr="00995613">
              <w:rPr>
                <w:sz w:val="20"/>
              </w:rPr>
              <w:t>Continuing Professional Development (CPD)</w:t>
            </w:r>
          </w:p>
        </w:tc>
        <w:tc>
          <w:tcPr>
            <w:tcW w:w="1740" w:type="dxa"/>
            <w:shd w:val="clear" w:color="auto" w:fill="auto"/>
          </w:tcPr>
          <w:p w14:paraId="67B6FC92" w14:textId="77777777" w:rsidR="00995613" w:rsidRPr="009577C1" w:rsidRDefault="00995613" w:rsidP="00995613">
            <w:pPr>
              <w:jc w:val="center"/>
            </w:pPr>
            <w:r>
              <w:rPr>
                <w:rFonts w:ascii="Wingdings" w:eastAsia="Wingdings" w:hAnsi="Wingdings" w:cs="Wingdings"/>
              </w:rPr>
              <w:t></w:t>
            </w:r>
          </w:p>
        </w:tc>
      </w:tr>
      <w:tr w:rsidR="005E7A14" w:rsidRPr="00965A31" w14:paraId="46966BF8" w14:textId="77777777" w:rsidTr="63A3BB97">
        <w:trPr>
          <w:trHeight w:val="340"/>
        </w:trPr>
        <w:tc>
          <w:tcPr>
            <w:tcW w:w="6960" w:type="dxa"/>
            <w:gridSpan w:val="4"/>
            <w:shd w:val="clear" w:color="auto" w:fill="auto"/>
          </w:tcPr>
          <w:p w14:paraId="2A594951" w14:textId="77777777" w:rsidR="005E7A14" w:rsidRPr="00995613" w:rsidRDefault="005E7A14" w:rsidP="00612D91">
            <w:pPr>
              <w:ind w:left="720" w:hanging="407"/>
              <w:rPr>
                <w:sz w:val="20"/>
              </w:rPr>
            </w:pPr>
            <w:r>
              <w:rPr>
                <w:sz w:val="20"/>
              </w:rPr>
              <w:t>Bespoke course</w:t>
            </w:r>
          </w:p>
        </w:tc>
        <w:tc>
          <w:tcPr>
            <w:tcW w:w="1740" w:type="dxa"/>
            <w:shd w:val="clear" w:color="auto" w:fill="auto"/>
          </w:tcPr>
          <w:p w14:paraId="3E5E66B1" w14:textId="77777777" w:rsidR="005E7A14" w:rsidRDefault="005E7A14" w:rsidP="00995613">
            <w:pPr>
              <w:jc w:val="center"/>
            </w:pPr>
            <w:r>
              <w:rPr>
                <w:rFonts w:ascii="Wingdings" w:eastAsia="Wingdings" w:hAnsi="Wingdings" w:cs="Wingdings"/>
              </w:rPr>
              <w:t></w:t>
            </w:r>
          </w:p>
        </w:tc>
      </w:tr>
      <w:tr w:rsidR="00995613" w:rsidRPr="00965A31" w14:paraId="419D5278" w14:textId="77777777" w:rsidTr="63A3BB97">
        <w:trPr>
          <w:trHeight w:val="1531"/>
        </w:trPr>
        <w:tc>
          <w:tcPr>
            <w:tcW w:w="8700" w:type="dxa"/>
            <w:gridSpan w:val="5"/>
            <w:shd w:val="clear" w:color="auto" w:fill="auto"/>
          </w:tcPr>
          <w:p w14:paraId="13B8D081" w14:textId="77777777" w:rsidR="00995613" w:rsidRDefault="35C4ED3D" w:rsidP="00823815">
            <w:pPr>
              <w:pStyle w:val="Heading2"/>
            </w:pPr>
            <w:r>
              <w:t>Learning outcomes</w:t>
            </w:r>
            <w:r w:rsidR="164B5369">
              <w:t>:</w:t>
            </w:r>
          </w:p>
          <w:p w14:paraId="34239C50" w14:textId="77777777" w:rsidR="00995613" w:rsidRDefault="00995613" w:rsidP="00844E23">
            <w:pPr>
              <w:pStyle w:val="Heading3"/>
              <w:rPr>
                <w:rStyle w:val="SubtleEmphasis"/>
              </w:rPr>
            </w:pPr>
            <w:r w:rsidRPr="00993368">
              <w:rPr>
                <w:rStyle w:val="SubtleEmphasis"/>
              </w:rPr>
              <w:t>(</w:t>
            </w:r>
            <w:r w:rsidR="00E50B3C">
              <w:rPr>
                <w:rStyle w:val="SubtleEmphasis"/>
              </w:rPr>
              <w:t>Provide u</w:t>
            </w:r>
            <w:r w:rsidRPr="00993368">
              <w:rPr>
                <w:rStyle w:val="SubtleEmphasis"/>
              </w:rPr>
              <w:t xml:space="preserve">p to four clear </w:t>
            </w:r>
            <w:r>
              <w:rPr>
                <w:rStyle w:val="SubtleEmphasis"/>
              </w:rPr>
              <w:t xml:space="preserve">learning </w:t>
            </w:r>
            <w:r w:rsidRPr="00993368">
              <w:rPr>
                <w:rStyle w:val="SubtleEmphasis"/>
              </w:rPr>
              <w:t xml:space="preserve">outcomes </w:t>
            </w:r>
            <w:r>
              <w:rPr>
                <w:rStyle w:val="SubtleEmphasis"/>
              </w:rPr>
              <w:t>which describe the skills, knowledge and competence a learner will develop from completing the</w:t>
            </w:r>
            <w:r w:rsidRPr="00993368">
              <w:rPr>
                <w:rStyle w:val="SubtleEmphasis"/>
              </w:rPr>
              <w:t xml:space="preserve"> course</w:t>
            </w:r>
            <w:r w:rsidR="00612D91">
              <w:rPr>
                <w:rStyle w:val="SubtleEmphasis"/>
              </w:rPr>
              <w:t>.</w:t>
            </w:r>
            <w:r w:rsidRPr="00993368">
              <w:rPr>
                <w:rStyle w:val="SubtleEmphasis"/>
              </w:rPr>
              <w:t>)</w:t>
            </w:r>
          </w:p>
          <w:p w14:paraId="55306C6C" w14:textId="77777777" w:rsidR="0087787F" w:rsidRPr="0087787F" w:rsidRDefault="0087787F" w:rsidP="0087787F"/>
          <w:p w14:paraId="3DBC5063" w14:textId="77777777" w:rsidR="00F94AFE" w:rsidRPr="00F94AFE" w:rsidRDefault="729B60D3" w:rsidP="6A6FED86">
            <w:pPr>
              <w:widowControl w:val="0"/>
              <w:autoSpaceDE w:val="0"/>
              <w:autoSpaceDN w:val="0"/>
              <w:adjustRightInd w:val="0"/>
              <w:spacing w:before="120" w:after="120"/>
              <w:rPr>
                <w:rFonts w:eastAsia="Calibri"/>
                <w:color w:val="000000" w:themeColor="text1"/>
              </w:rPr>
            </w:pPr>
            <w:r w:rsidRPr="6A6FED86">
              <w:rPr>
                <w:rFonts w:eastAsia="Calibri"/>
                <w:color w:val="000000" w:themeColor="text1"/>
              </w:rPr>
              <w:t xml:space="preserve">By the end of this course, </w:t>
            </w:r>
            <w:r w:rsidR="56B1E282" w:rsidRPr="6A6FED86">
              <w:rPr>
                <w:rFonts w:eastAsia="Calibri"/>
                <w:color w:val="000000" w:themeColor="text1"/>
              </w:rPr>
              <w:t xml:space="preserve">you </w:t>
            </w:r>
            <w:r w:rsidRPr="6A6FED86">
              <w:rPr>
                <w:rFonts w:eastAsia="Calibri"/>
                <w:color w:val="000000" w:themeColor="text1"/>
              </w:rPr>
              <w:t>will be able to:</w:t>
            </w:r>
          </w:p>
          <w:p w14:paraId="7C64C80B" w14:textId="77777777" w:rsidR="00995613" w:rsidRPr="00B73C95" w:rsidRDefault="43858FD8" w:rsidP="005A352E">
            <w:pPr>
              <w:pStyle w:val="ListParagraph"/>
              <w:widowControl w:val="0"/>
              <w:numPr>
                <w:ilvl w:val="0"/>
                <w:numId w:val="4"/>
              </w:numPr>
              <w:autoSpaceDE w:val="0"/>
              <w:autoSpaceDN w:val="0"/>
              <w:adjustRightInd w:val="0"/>
              <w:spacing w:before="120" w:after="120"/>
              <w:rPr>
                <w:rFonts w:eastAsia="Calibri"/>
                <w:color w:val="000000" w:themeColor="text1"/>
                <w:szCs w:val="22"/>
              </w:rPr>
            </w:pPr>
            <w:r w:rsidRPr="6A6FED86">
              <w:rPr>
                <w:rFonts w:eastAsia="Calibri"/>
                <w:color w:val="000000" w:themeColor="text1"/>
              </w:rPr>
              <w:t>Develop skills in critically evaluating music</w:t>
            </w:r>
          </w:p>
          <w:p w14:paraId="415B4548" w14:textId="77777777" w:rsidR="00995613" w:rsidRPr="00B73C95" w:rsidRDefault="43858FD8" w:rsidP="005A352E">
            <w:pPr>
              <w:pStyle w:val="ListParagraph"/>
              <w:widowControl w:val="0"/>
              <w:numPr>
                <w:ilvl w:val="0"/>
                <w:numId w:val="4"/>
              </w:numPr>
              <w:autoSpaceDE w:val="0"/>
              <w:autoSpaceDN w:val="0"/>
              <w:adjustRightInd w:val="0"/>
              <w:spacing w:before="240" w:after="240"/>
              <w:rPr>
                <w:szCs w:val="22"/>
              </w:rPr>
            </w:pPr>
            <w:r w:rsidRPr="6A6FED86">
              <w:t>Identify reference materials that help to shape your opinions on music</w:t>
            </w:r>
          </w:p>
          <w:p w14:paraId="657DBB96" w14:textId="77777777" w:rsidR="00995613" w:rsidRPr="00B73C95" w:rsidRDefault="43858FD8" w:rsidP="005A352E">
            <w:pPr>
              <w:pStyle w:val="ListParagraph"/>
              <w:widowControl w:val="0"/>
              <w:numPr>
                <w:ilvl w:val="0"/>
                <w:numId w:val="4"/>
              </w:numPr>
              <w:autoSpaceDE w:val="0"/>
              <w:autoSpaceDN w:val="0"/>
              <w:adjustRightInd w:val="0"/>
              <w:spacing w:before="240" w:after="240"/>
              <w:rPr>
                <w:szCs w:val="22"/>
              </w:rPr>
            </w:pPr>
            <w:r w:rsidRPr="6A6FED86">
              <w:t>Express your own views on music confidently</w:t>
            </w:r>
          </w:p>
          <w:p w14:paraId="239260EE" w14:textId="77777777" w:rsidR="00995613" w:rsidRPr="00B73C95" w:rsidRDefault="056F48C9" w:rsidP="001E3E77">
            <w:pPr>
              <w:pStyle w:val="ListParagraph"/>
              <w:widowControl w:val="0"/>
              <w:numPr>
                <w:ilvl w:val="0"/>
                <w:numId w:val="4"/>
              </w:numPr>
              <w:autoSpaceDE w:val="0"/>
              <w:autoSpaceDN w:val="0"/>
              <w:adjustRightInd w:val="0"/>
              <w:spacing w:before="120" w:after="120"/>
            </w:pPr>
            <w:r>
              <w:t>Apply</w:t>
            </w:r>
            <w:r w:rsidR="43858FD8">
              <w:t xml:space="preserve"> </w:t>
            </w:r>
            <w:r w:rsidR="70A72E27">
              <w:t xml:space="preserve">the </w:t>
            </w:r>
            <w:r w:rsidR="43858FD8">
              <w:t>transferable academic research skills</w:t>
            </w:r>
            <w:r w:rsidR="431C2926">
              <w:t xml:space="preserve"> </w:t>
            </w:r>
            <w:r w:rsidR="029F37A6">
              <w:t>of critical listening, research and academic writing</w:t>
            </w:r>
          </w:p>
        </w:tc>
      </w:tr>
      <w:tr w:rsidR="00995613" w:rsidRPr="00965A31" w14:paraId="4B20C8D8" w14:textId="77777777" w:rsidTr="63A3BB97">
        <w:trPr>
          <w:trHeight w:val="625"/>
        </w:trPr>
        <w:tc>
          <w:tcPr>
            <w:tcW w:w="8700" w:type="dxa"/>
            <w:gridSpan w:val="5"/>
          </w:tcPr>
          <w:p w14:paraId="4B718E6C" w14:textId="77777777" w:rsidR="00995613" w:rsidRDefault="00995613" w:rsidP="00823815">
            <w:pPr>
              <w:pStyle w:val="Heading2"/>
            </w:pPr>
            <w:r w:rsidRPr="00965A31">
              <w:t xml:space="preserve">Intended </w:t>
            </w:r>
            <w:r w:rsidR="00612D91">
              <w:t xml:space="preserve">academic </w:t>
            </w:r>
            <w:r w:rsidRPr="00965A31">
              <w:t>level of the course, with justification</w:t>
            </w:r>
            <w:r w:rsidR="00612D91">
              <w:t>:</w:t>
            </w:r>
          </w:p>
          <w:p w14:paraId="5E71B45A" w14:textId="77777777" w:rsidR="00995613" w:rsidRPr="00965A31" w:rsidRDefault="00995613" w:rsidP="00844E23">
            <w:pPr>
              <w:pStyle w:val="Heading3"/>
              <w:rPr>
                <w:szCs w:val="22"/>
              </w:rPr>
            </w:pPr>
            <w:r w:rsidRPr="00993368">
              <w:rPr>
                <w:rStyle w:val="SubtleEmphasis"/>
              </w:rPr>
              <w:t>(</w:t>
            </w:r>
            <w:r w:rsidR="00612D91">
              <w:rPr>
                <w:rStyle w:val="SubtleEmphasis"/>
              </w:rPr>
              <w:t xml:space="preserve">Select </w:t>
            </w:r>
            <w:r w:rsidR="00612D91" w:rsidRPr="00612D91">
              <w:rPr>
                <w:rStyle w:val="SubtleEmphasis"/>
                <w:b/>
              </w:rPr>
              <w:t>one</w:t>
            </w:r>
            <w:r w:rsidR="00612D91">
              <w:rPr>
                <w:rStyle w:val="SubtleEmphasis"/>
              </w:rPr>
              <w:t xml:space="preserve"> from the list below.)</w:t>
            </w:r>
          </w:p>
        </w:tc>
      </w:tr>
      <w:tr w:rsidR="00995613" w:rsidRPr="00965A31" w14:paraId="0066BF02" w14:textId="77777777" w:rsidTr="63A3BB97">
        <w:trPr>
          <w:trHeight w:val="340"/>
        </w:trPr>
        <w:tc>
          <w:tcPr>
            <w:tcW w:w="6960" w:type="dxa"/>
            <w:gridSpan w:val="4"/>
          </w:tcPr>
          <w:p w14:paraId="43C5F2BD" w14:textId="77777777" w:rsidR="00995613" w:rsidRPr="009577C1" w:rsidRDefault="00995613" w:rsidP="00612D91">
            <w:pPr>
              <w:ind w:left="720" w:hanging="407"/>
              <w:rPr>
                <w:sz w:val="20"/>
              </w:rPr>
            </w:pPr>
            <w:r w:rsidRPr="009577C1">
              <w:rPr>
                <w:sz w:val="20"/>
              </w:rPr>
              <w:t>Secondary education level (</w:t>
            </w:r>
            <w:proofErr w:type="spellStart"/>
            <w:r w:rsidRPr="009577C1">
              <w:rPr>
                <w:sz w:val="20"/>
              </w:rPr>
              <w:t>e.g</w:t>
            </w:r>
            <w:proofErr w:type="spellEnd"/>
            <w:r w:rsidRPr="009577C1">
              <w:rPr>
                <w:sz w:val="20"/>
              </w:rPr>
              <w:t xml:space="preserve"> GCSE level)</w:t>
            </w:r>
          </w:p>
        </w:tc>
        <w:tc>
          <w:tcPr>
            <w:tcW w:w="1740" w:type="dxa"/>
          </w:tcPr>
          <w:p w14:paraId="1BFE288F" w14:textId="77777777" w:rsidR="00995613" w:rsidRPr="009577C1" w:rsidRDefault="7F51BB52" w:rsidP="00995613">
            <w:pPr>
              <w:jc w:val="center"/>
            </w:pPr>
            <w:r w:rsidRPr="35FAACE7">
              <w:rPr>
                <w:rFonts w:ascii="Wingdings" w:eastAsia="Wingdings" w:hAnsi="Wingdings" w:cs="Wingdings"/>
              </w:rPr>
              <w:t></w:t>
            </w:r>
          </w:p>
        </w:tc>
      </w:tr>
      <w:tr w:rsidR="00995613" w:rsidRPr="00965A31" w14:paraId="033CFB81" w14:textId="77777777" w:rsidTr="63A3BB97">
        <w:trPr>
          <w:trHeight w:val="340"/>
        </w:trPr>
        <w:tc>
          <w:tcPr>
            <w:tcW w:w="6960" w:type="dxa"/>
            <w:gridSpan w:val="4"/>
          </w:tcPr>
          <w:p w14:paraId="00BA6707" w14:textId="77777777" w:rsidR="00995613" w:rsidRPr="009577C1" w:rsidRDefault="008A607D" w:rsidP="00612D91">
            <w:pPr>
              <w:ind w:left="720" w:hanging="407"/>
              <w:rPr>
                <w:sz w:val="20"/>
              </w:rPr>
            </w:pPr>
            <w:r>
              <w:rPr>
                <w:sz w:val="20"/>
              </w:rPr>
              <w:t>Further</w:t>
            </w:r>
            <w:r w:rsidR="00995613" w:rsidRPr="009577C1">
              <w:rPr>
                <w:sz w:val="20"/>
              </w:rPr>
              <w:t xml:space="preserve"> education (e.g. A level)</w:t>
            </w:r>
          </w:p>
        </w:tc>
        <w:tc>
          <w:tcPr>
            <w:tcW w:w="1740" w:type="dxa"/>
          </w:tcPr>
          <w:p w14:paraId="0A0F2CF9" w14:textId="77777777" w:rsidR="00995613" w:rsidRPr="009577C1" w:rsidRDefault="002D41A1" w:rsidP="00995613">
            <w:pPr>
              <w:jc w:val="center"/>
            </w:pPr>
            <w:r>
              <w:rPr>
                <w:rFonts w:ascii="Wingdings" w:eastAsia="Wingdings" w:hAnsi="Wingdings" w:cs="Wingdings"/>
              </w:rPr>
              <w:t></w:t>
            </w:r>
          </w:p>
        </w:tc>
      </w:tr>
      <w:tr w:rsidR="00995613" w:rsidRPr="00965A31" w14:paraId="516D56DE" w14:textId="77777777" w:rsidTr="63A3BB97">
        <w:trPr>
          <w:trHeight w:val="340"/>
        </w:trPr>
        <w:tc>
          <w:tcPr>
            <w:tcW w:w="6960" w:type="dxa"/>
            <w:gridSpan w:val="4"/>
          </w:tcPr>
          <w:p w14:paraId="55892EA5" w14:textId="77777777" w:rsidR="00995613" w:rsidRPr="009577C1" w:rsidRDefault="00995613" w:rsidP="00612D91">
            <w:pPr>
              <w:ind w:left="720" w:hanging="407"/>
              <w:rPr>
                <w:sz w:val="20"/>
              </w:rPr>
            </w:pPr>
            <w:r w:rsidRPr="009577C1">
              <w:rPr>
                <w:sz w:val="20"/>
              </w:rPr>
              <w:t>Qualified/skilled worker level</w:t>
            </w:r>
          </w:p>
        </w:tc>
        <w:tc>
          <w:tcPr>
            <w:tcW w:w="1740" w:type="dxa"/>
          </w:tcPr>
          <w:p w14:paraId="0ACF6549" w14:textId="77777777" w:rsidR="00995613" w:rsidRPr="009577C1" w:rsidRDefault="00995613" w:rsidP="00995613">
            <w:pPr>
              <w:jc w:val="center"/>
            </w:pPr>
            <w:r>
              <w:rPr>
                <w:rFonts w:ascii="Wingdings" w:eastAsia="Wingdings" w:hAnsi="Wingdings" w:cs="Wingdings"/>
              </w:rPr>
              <w:t></w:t>
            </w:r>
          </w:p>
        </w:tc>
      </w:tr>
      <w:tr w:rsidR="00995613" w:rsidRPr="00965A31" w14:paraId="2C57F1A7" w14:textId="77777777" w:rsidTr="63A3BB97">
        <w:trPr>
          <w:trHeight w:val="340"/>
        </w:trPr>
        <w:tc>
          <w:tcPr>
            <w:tcW w:w="6960" w:type="dxa"/>
            <w:gridSpan w:val="4"/>
          </w:tcPr>
          <w:p w14:paraId="6AAA6913" w14:textId="77777777" w:rsidR="00995613" w:rsidRPr="009577C1" w:rsidRDefault="00995613" w:rsidP="00612D91">
            <w:pPr>
              <w:ind w:left="720" w:hanging="407"/>
              <w:rPr>
                <w:sz w:val="20"/>
              </w:rPr>
            </w:pPr>
            <w:r w:rsidRPr="009577C1">
              <w:rPr>
                <w:sz w:val="20"/>
              </w:rPr>
              <w:t>Specialised education and training</w:t>
            </w:r>
          </w:p>
        </w:tc>
        <w:tc>
          <w:tcPr>
            <w:tcW w:w="1740" w:type="dxa"/>
          </w:tcPr>
          <w:p w14:paraId="268DE35B" w14:textId="77777777" w:rsidR="00995613" w:rsidRPr="009577C1" w:rsidRDefault="00995613" w:rsidP="00995613">
            <w:pPr>
              <w:jc w:val="center"/>
            </w:pPr>
            <w:r>
              <w:rPr>
                <w:rFonts w:ascii="Wingdings" w:eastAsia="Wingdings" w:hAnsi="Wingdings" w:cs="Wingdings"/>
              </w:rPr>
              <w:t></w:t>
            </w:r>
          </w:p>
        </w:tc>
      </w:tr>
      <w:tr w:rsidR="00995613" w:rsidRPr="00965A31" w14:paraId="56114902" w14:textId="77777777" w:rsidTr="63A3BB97">
        <w:trPr>
          <w:trHeight w:val="340"/>
        </w:trPr>
        <w:tc>
          <w:tcPr>
            <w:tcW w:w="6960" w:type="dxa"/>
            <w:gridSpan w:val="4"/>
          </w:tcPr>
          <w:p w14:paraId="44DE541B" w14:textId="77777777" w:rsidR="00995613" w:rsidRPr="009577C1" w:rsidRDefault="00995613" w:rsidP="00612D91">
            <w:pPr>
              <w:ind w:left="720" w:hanging="407"/>
              <w:rPr>
                <w:sz w:val="20"/>
              </w:rPr>
            </w:pPr>
            <w:r w:rsidRPr="009577C1">
              <w:rPr>
                <w:sz w:val="20"/>
              </w:rPr>
              <w:t>Advanced skills training</w:t>
            </w:r>
          </w:p>
        </w:tc>
        <w:tc>
          <w:tcPr>
            <w:tcW w:w="1740" w:type="dxa"/>
          </w:tcPr>
          <w:p w14:paraId="204D71BE" w14:textId="77777777" w:rsidR="00995613" w:rsidRPr="009577C1" w:rsidRDefault="00995613" w:rsidP="00995613">
            <w:pPr>
              <w:jc w:val="center"/>
            </w:pPr>
            <w:r>
              <w:rPr>
                <w:rFonts w:ascii="Wingdings" w:eastAsia="Wingdings" w:hAnsi="Wingdings" w:cs="Wingdings"/>
              </w:rPr>
              <w:t></w:t>
            </w:r>
          </w:p>
        </w:tc>
      </w:tr>
      <w:tr w:rsidR="00995613" w:rsidRPr="00965A31" w14:paraId="08A43514" w14:textId="77777777" w:rsidTr="63A3BB97">
        <w:trPr>
          <w:trHeight w:val="340"/>
        </w:trPr>
        <w:tc>
          <w:tcPr>
            <w:tcW w:w="6960" w:type="dxa"/>
            <w:gridSpan w:val="4"/>
          </w:tcPr>
          <w:p w14:paraId="702ABA66" w14:textId="77777777" w:rsidR="00995613" w:rsidRPr="009577C1" w:rsidRDefault="00995613" w:rsidP="00612D91">
            <w:pPr>
              <w:ind w:left="720" w:hanging="407"/>
              <w:rPr>
                <w:sz w:val="20"/>
              </w:rPr>
            </w:pPr>
            <w:r w:rsidRPr="009577C1">
              <w:rPr>
                <w:sz w:val="20"/>
              </w:rPr>
              <w:t>Higher education</w:t>
            </w:r>
            <w:r w:rsidR="008A607D">
              <w:rPr>
                <w:sz w:val="20"/>
              </w:rPr>
              <w:t xml:space="preserve"> (undergraduate)</w:t>
            </w:r>
          </w:p>
        </w:tc>
        <w:tc>
          <w:tcPr>
            <w:tcW w:w="1740" w:type="dxa"/>
          </w:tcPr>
          <w:p w14:paraId="323DD1BE" w14:textId="77777777" w:rsidR="00995613" w:rsidRPr="009577C1" w:rsidRDefault="00995613" w:rsidP="00995613">
            <w:pPr>
              <w:jc w:val="center"/>
            </w:pPr>
            <w:r>
              <w:rPr>
                <w:rFonts w:ascii="Wingdings" w:eastAsia="Wingdings" w:hAnsi="Wingdings" w:cs="Wingdings"/>
              </w:rPr>
              <w:t></w:t>
            </w:r>
          </w:p>
        </w:tc>
      </w:tr>
      <w:tr w:rsidR="00995613" w:rsidRPr="00965A31" w14:paraId="778105B7" w14:textId="77777777" w:rsidTr="63A3BB97">
        <w:trPr>
          <w:trHeight w:val="340"/>
        </w:trPr>
        <w:tc>
          <w:tcPr>
            <w:tcW w:w="6960" w:type="dxa"/>
            <w:gridSpan w:val="4"/>
          </w:tcPr>
          <w:p w14:paraId="1E94E595" w14:textId="77777777" w:rsidR="00995613" w:rsidRPr="009577C1" w:rsidRDefault="00995613" w:rsidP="00612D91">
            <w:pPr>
              <w:ind w:left="720" w:hanging="407"/>
              <w:rPr>
                <w:sz w:val="20"/>
              </w:rPr>
            </w:pPr>
            <w:r w:rsidRPr="009577C1">
              <w:rPr>
                <w:sz w:val="20"/>
              </w:rPr>
              <w:t>Professional or postgraduate education</w:t>
            </w:r>
          </w:p>
        </w:tc>
        <w:tc>
          <w:tcPr>
            <w:tcW w:w="1740" w:type="dxa"/>
          </w:tcPr>
          <w:p w14:paraId="51384A23" w14:textId="77777777" w:rsidR="00995613" w:rsidRPr="009577C1" w:rsidRDefault="00995613" w:rsidP="00995613">
            <w:pPr>
              <w:jc w:val="center"/>
            </w:pPr>
            <w:r>
              <w:rPr>
                <w:rFonts w:ascii="Wingdings" w:eastAsia="Wingdings" w:hAnsi="Wingdings" w:cs="Wingdings"/>
              </w:rPr>
              <w:t></w:t>
            </w:r>
          </w:p>
        </w:tc>
      </w:tr>
      <w:tr w:rsidR="00995613" w:rsidRPr="00965A31" w14:paraId="05E89E76" w14:textId="77777777" w:rsidTr="63A3BB97">
        <w:trPr>
          <w:trHeight w:val="340"/>
        </w:trPr>
        <w:tc>
          <w:tcPr>
            <w:tcW w:w="6960" w:type="dxa"/>
            <w:gridSpan w:val="4"/>
          </w:tcPr>
          <w:p w14:paraId="2BC537FD" w14:textId="77777777" w:rsidR="00995613" w:rsidRPr="009577C1" w:rsidRDefault="00995613" w:rsidP="00612D91">
            <w:pPr>
              <w:ind w:left="720" w:hanging="407"/>
              <w:rPr>
                <w:sz w:val="20"/>
              </w:rPr>
            </w:pPr>
            <w:r w:rsidRPr="009577C1">
              <w:rPr>
                <w:sz w:val="20"/>
              </w:rPr>
              <w:t>Research</w:t>
            </w:r>
          </w:p>
        </w:tc>
        <w:tc>
          <w:tcPr>
            <w:tcW w:w="1740" w:type="dxa"/>
          </w:tcPr>
          <w:p w14:paraId="4801BE26" w14:textId="77777777" w:rsidR="00995613" w:rsidRPr="009577C1" w:rsidRDefault="00995613" w:rsidP="00995613">
            <w:pPr>
              <w:jc w:val="center"/>
            </w:pPr>
            <w:r>
              <w:rPr>
                <w:rFonts w:ascii="Wingdings" w:eastAsia="Wingdings" w:hAnsi="Wingdings" w:cs="Wingdings"/>
              </w:rPr>
              <w:t></w:t>
            </w:r>
          </w:p>
        </w:tc>
      </w:tr>
      <w:tr w:rsidR="00844E23" w:rsidRPr="00965A31" w14:paraId="391973BB" w14:textId="77777777" w:rsidTr="63A3BB97">
        <w:trPr>
          <w:trHeight w:val="70"/>
        </w:trPr>
        <w:tc>
          <w:tcPr>
            <w:tcW w:w="8700" w:type="dxa"/>
            <w:gridSpan w:val="5"/>
          </w:tcPr>
          <w:p w14:paraId="4813C280" w14:textId="77777777" w:rsidR="00844E23" w:rsidRDefault="00844E23" w:rsidP="00995613">
            <w:pPr>
              <w:jc w:val="center"/>
            </w:pPr>
          </w:p>
        </w:tc>
      </w:tr>
      <w:tr w:rsidR="006070AF" w:rsidRPr="00965A31" w14:paraId="2CD79FCE" w14:textId="77777777" w:rsidTr="63A3BB97">
        <w:trPr>
          <w:trHeight w:val="2229"/>
        </w:trPr>
        <w:tc>
          <w:tcPr>
            <w:tcW w:w="8700" w:type="dxa"/>
            <w:gridSpan w:val="5"/>
          </w:tcPr>
          <w:p w14:paraId="20798E80" w14:textId="77777777" w:rsidR="006070AF" w:rsidRDefault="006070AF" w:rsidP="006070AF">
            <w:pPr>
              <w:pStyle w:val="Heading2"/>
            </w:pPr>
            <w:r>
              <w:t>Target audience:</w:t>
            </w:r>
          </w:p>
          <w:p w14:paraId="725C7580" w14:textId="77777777" w:rsidR="006070AF" w:rsidRPr="005073B4" w:rsidRDefault="006070AF" w:rsidP="006070AF">
            <w:pPr>
              <w:pStyle w:val="Heading3"/>
            </w:pPr>
            <w:r w:rsidRPr="00993368">
              <w:rPr>
                <w:rStyle w:val="SubtleEmphasis"/>
              </w:rPr>
              <w:t xml:space="preserve">(Describe the </w:t>
            </w:r>
            <w:r>
              <w:rPr>
                <w:rStyle w:val="SubtleEmphasis"/>
              </w:rPr>
              <w:t>characteristics of the target</w:t>
            </w:r>
            <w:r w:rsidRPr="00993368">
              <w:rPr>
                <w:rStyle w:val="SubtleEmphasis"/>
              </w:rPr>
              <w:t xml:space="preserve"> audience</w:t>
            </w:r>
            <w:r>
              <w:rPr>
                <w:rStyle w:val="SubtleEmphasis"/>
              </w:rPr>
              <w:t xml:space="preserve"> which will benefit from completing your course, in terms </w:t>
            </w:r>
            <w:proofErr w:type="gramStart"/>
            <w:r>
              <w:rPr>
                <w:rStyle w:val="SubtleEmphasis"/>
              </w:rPr>
              <w:t>of:</w:t>
            </w:r>
            <w:proofErr w:type="gramEnd"/>
            <w:r>
              <w:rPr>
                <w:rStyle w:val="SubtleEmphasis"/>
              </w:rPr>
              <w:t xml:space="preserve"> profession, career stage, interests and geographic region. Provide</w:t>
            </w:r>
            <w:r w:rsidRPr="00993368">
              <w:rPr>
                <w:rStyle w:val="SubtleEmphasis"/>
              </w:rPr>
              <w:t xml:space="preserve"> any research or information you have about the size of the</w:t>
            </w:r>
            <w:r>
              <w:rPr>
                <w:rStyle w:val="SubtleEmphasis"/>
              </w:rPr>
              <w:t xml:space="preserve"> target</w:t>
            </w:r>
            <w:r w:rsidRPr="00993368">
              <w:rPr>
                <w:rStyle w:val="SubtleEmphasis"/>
              </w:rPr>
              <w:t xml:space="preserve"> audience or location</w:t>
            </w:r>
            <w:r>
              <w:rPr>
                <w:rStyle w:val="SubtleEmphasis"/>
              </w:rPr>
              <w:t>.</w:t>
            </w:r>
            <w:r w:rsidRPr="00993368">
              <w:rPr>
                <w:rStyle w:val="SubtleEmphasis"/>
              </w:rPr>
              <w:t>)</w:t>
            </w:r>
          </w:p>
          <w:p w14:paraId="6014A7C2" w14:textId="77777777" w:rsidR="006070AF" w:rsidRDefault="006070AF" w:rsidP="006070AF"/>
          <w:p w14:paraId="1374ABD9" w14:textId="77777777" w:rsidR="006070AF" w:rsidRPr="00442187" w:rsidRDefault="006070AF" w:rsidP="006070AF">
            <w:pPr>
              <w:rPr>
                <w:lang w:val="en-US"/>
              </w:rPr>
            </w:pPr>
            <w:r w:rsidRPr="00442187">
              <w:rPr>
                <w:lang w:val="en-US"/>
              </w:rPr>
              <w:t>The course will target A</w:t>
            </w:r>
            <w:r>
              <w:rPr>
                <w:lang w:val="en-US"/>
              </w:rPr>
              <w:t>-</w:t>
            </w:r>
            <w:r w:rsidRPr="00442187">
              <w:rPr>
                <w:lang w:val="en-US"/>
              </w:rPr>
              <w:t xml:space="preserve">level </w:t>
            </w:r>
            <w:r>
              <w:rPr>
                <w:lang w:val="en-US"/>
              </w:rPr>
              <w:t xml:space="preserve">and </w:t>
            </w:r>
            <w:proofErr w:type="spellStart"/>
            <w:r>
              <w:rPr>
                <w:lang w:val="en-US"/>
              </w:rPr>
              <w:t>BTec</w:t>
            </w:r>
            <w:proofErr w:type="spellEnd"/>
            <w:r>
              <w:rPr>
                <w:lang w:val="en-US"/>
              </w:rPr>
              <w:t xml:space="preserve"> </w:t>
            </w:r>
            <w:r w:rsidRPr="00442187">
              <w:rPr>
                <w:lang w:val="en-US"/>
              </w:rPr>
              <w:t xml:space="preserve">students with the aim of recruitment into relevant undergraduate degrees </w:t>
            </w:r>
            <w:r>
              <w:rPr>
                <w:lang w:val="en-US"/>
              </w:rPr>
              <w:t>in music</w:t>
            </w:r>
            <w:r w:rsidRPr="00442187">
              <w:rPr>
                <w:lang w:val="en-US"/>
              </w:rPr>
              <w:t xml:space="preserve">. Other </w:t>
            </w:r>
            <w:proofErr w:type="spellStart"/>
            <w:r>
              <w:rPr>
                <w:lang w:val="en-US"/>
              </w:rPr>
              <w:t>programmes</w:t>
            </w:r>
            <w:proofErr w:type="spellEnd"/>
            <w:r>
              <w:rPr>
                <w:lang w:val="en-US"/>
              </w:rPr>
              <w:t xml:space="preserve">, including joint </w:t>
            </w:r>
            <w:proofErr w:type="spellStart"/>
            <w:r>
              <w:rPr>
                <w:lang w:val="en-US"/>
              </w:rPr>
              <w:t>honours</w:t>
            </w:r>
            <w:proofErr w:type="spellEnd"/>
            <w:r>
              <w:rPr>
                <w:lang w:val="en-US"/>
              </w:rPr>
              <w:t xml:space="preserve">, might </w:t>
            </w:r>
            <w:r w:rsidRPr="00442187">
              <w:rPr>
                <w:lang w:val="en-US"/>
              </w:rPr>
              <w:t xml:space="preserve">also benefit from this course. </w:t>
            </w:r>
          </w:p>
          <w:p w14:paraId="7DF16CA9" w14:textId="77777777" w:rsidR="006070AF" w:rsidRPr="00442187" w:rsidRDefault="006070AF" w:rsidP="006070AF"/>
          <w:p w14:paraId="31E27E84" w14:textId="77777777" w:rsidR="006070AF" w:rsidRPr="00442187" w:rsidRDefault="006070AF" w:rsidP="006070AF">
            <w:r w:rsidRPr="00442187">
              <w:t xml:space="preserve">In terms of recruitment, the </w:t>
            </w:r>
            <w:r>
              <w:t>School of Music</w:t>
            </w:r>
            <w:r w:rsidRPr="00442187">
              <w:t xml:space="preserve"> needs to:</w:t>
            </w:r>
          </w:p>
          <w:p w14:paraId="591C4FD0" w14:textId="77777777" w:rsidR="006070AF" w:rsidRPr="00442187" w:rsidRDefault="006070AF" w:rsidP="005A352E">
            <w:pPr>
              <w:numPr>
                <w:ilvl w:val="0"/>
                <w:numId w:val="6"/>
              </w:numPr>
            </w:pPr>
            <w:r w:rsidRPr="00442187">
              <w:t xml:space="preserve">maintain high quality applicants from the UG home market and, </w:t>
            </w:r>
          </w:p>
          <w:p w14:paraId="2E2ED1CE" w14:textId="77777777" w:rsidR="006070AF" w:rsidRPr="00442187" w:rsidRDefault="006070AF" w:rsidP="005A352E">
            <w:pPr>
              <w:numPr>
                <w:ilvl w:val="0"/>
                <w:numId w:val="6"/>
              </w:numPr>
            </w:pPr>
            <w:r w:rsidRPr="00442187">
              <w:t>grow the number of high</w:t>
            </w:r>
            <w:r>
              <w:t>-</w:t>
            </w:r>
            <w:r w:rsidRPr="00442187">
              <w:t>quality applicants from international markets.</w:t>
            </w:r>
          </w:p>
          <w:p w14:paraId="55338D3F" w14:textId="77777777" w:rsidR="006070AF" w:rsidRPr="00442187" w:rsidRDefault="006070AF" w:rsidP="006070AF">
            <w:r>
              <w:t xml:space="preserve">The anticipation is that the course will support recruitment from the above audiences by having a broad appeal.  </w:t>
            </w:r>
          </w:p>
          <w:p w14:paraId="35BE99AE" w14:textId="77777777" w:rsidR="006070AF" w:rsidRPr="00442187" w:rsidRDefault="006070AF" w:rsidP="006070AF"/>
          <w:p w14:paraId="6C1A8259" w14:textId="77777777" w:rsidR="006070AF" w:rsidRPr="00442187" w:rsidRDefault="006070AF" w:rsidP="006070AF">
            <w:pPr>
              <w:rPr>
                <w:u w:val="single"/>
                <w:lang w:val="en-US"/>
              </w:rPr>
            </w:pPr>
            <w:r w:rsidRPr="00442187">
              <w:rPr>
                <w:u w:val="single"/>
                <w:lang w:val="en-US"/>
              </w:rPr>
              <w:t>Target countries</w:t>
            </w:r>
          </w:p>
          <w:p w14:paraId="50077DE0" w14:textId="77777777" w:rsidR="006070AF" w:rsidRPr="00442187" w:rsidRDefault="006070AF" w:rsidP="005A352E">
            <w:pPr>
              <w:numPr>
                <w:ilvl w:val="0"/>
                <w:numId w:val="5"/>
              </w:numPr>
              <w:rPr>
                <w:lang w:val="en-US"/>
              </w:rPr>
            </w:pPr>
            <w:r w:rsidRPr="00442187">
              <w:rPr>
                <w:lang w:val="en-US"/>
              </w:rPr>
              <w:t xml:space="preserve">The home market: </w:t>
            </w:r>
          </w:p>
          <w:p w14:paraId="4A74E9CB" w14:textId="77777777" w:rsidR="006070AF" w:rsidRDefault="006070AF" w:rsidP="006070AF">
            <w:r>
              <w:t xml:space="preserve">The ‘talent pipeline’ in music in the UK is significantly threatened by the challenges faced at the level of secondary education. According to the Joint Council for Qualifications, just 5493 students sat A-Level Music in 2023, a 7% fall </w:t>
            </w:r>
            <w:proofErr w:type="gramStart"/>
            <w:r>
              <w:t>on</w:t>
            </w:r>
            <w:proofErr w:type="gramEnd"/>
            <w:r>
              <w:t xml:space="preserve"> 2022. The reasons for this fall are complex and include the exclusion of arts subjects from the English Baccalaureate since 2010 and pressures on school budgets which have led to significant numbers of schools being unable to offer A-level Music at all.</w:t>
            </w:r>
          </w:p>
          <w:p w14:paraId="0239EE69" w14:textId="77777777" w:rsidR="006070AF" w:rsidRDefault="006070AF" w:rsidP="006070AF"/>
          <w:p w14:paraId="037BE793" w14:textId="77777777" w:rsidR="006070AF" w:rsidRDefault="006070AF" w:rsidP="006070AF">
            <w:r>
              <w:t xml:space="preserve">Beyond A-level study, increasing numbers of UK students are taking </w:t>
            </w:r>
            <w:proofErr w:type="spellStart"/>
            <w:r>
              <w:t>BTecs</w:t>
            </w:r>
            <w:proofErr w:type="spellEnd"/>
            <w:r>
              <w:t xml:space="preserve">; however, students on this pathway often require additional support for skills needed for the academic study of music. In a recent meeting between Pearson and a panel of FE and HE educators discussing the further development of the Music </w:t>
            </w:r>
            <w:proofErr w:type="spellStart"/>
            <w:r>
              <w:t>BTec</w:t>
            </w:r>
            <w:proofErr w:type="spellEnd"/>
            <w:r>
              <w:t xml:space="preserve">, panellists noted an ongoing need to develop students’ writing and research skills in ways that are not currently met in the </w:t>
            </w:r>
            <w:proofErr w:type="spellStart"/>
            <w:r>
              <w:t>BTec</w:t>
            </w:r>
            <w:proofErr w:type="spellEnd"/>
            <w:r>
              <w:t xml:space="preserve"> programme.</w:t>
            </w:r>
          </w:p>
          <w:p w14:paraId="436F9313" w14:textId="77777777" w:rsidR="006070AF" w:rsidRDefault="006070AF" w:rsidP="006070AF"/>
          <w:p w14:paraId="2A6A11DE" w14:textId="77777777" w:rsidR="006070AF" w:rsidRDefault="006070AF" w:rsidP="006070AF">
            <w:r>
              <w:t>In their 2021 analysis of the data around ‘</w:t>
            </w:r>
            <w:hyperlink r:id="rId10">
              <w:r>
                <w:t>A-level decline and disadvantage attainment gaps</w:t>
              </w:r>
              <w:r w:rsidRPr="63A3BB97">
                <w:rPr>
                  <w:rStyle w:val="Hyperlink"/>
                </w:rPr>
                <w:t>’</w:t>
              </w:r>
            </w:hyperlink>
            <w:r>
              <w:t xml:space="preserve">, Adam Whittaker and Martin </w:t>
            </w:r>
            <w:proofErr w:type="spellStart"/>
            <w:r>
              <w:t>Faultley</w:t>
            </w:r>
            <w:proofErr w:type="spellEnd"/>
            <w:r>
              <w:t xml:space="preserve"> suggest that the issue is more one of access than of uptake. The squeeze on music education is especially notable in maintained schools in areas of low socio-economic attainment, and there are significant geographical differences in provision. It is well-established that university Music students are more likely than average to have come from independent schools and from higher socio-economic backgrounds, a phenomenon which is borne out by the application statistics for 24-25 at UoL shown below. This suggests that widening participation initiatives at the tertiary level must engage with the declining state of secondary music education in creative ways.</w:t>
            </w:r>
          </w:p>
          <w:p w14:paraId="423C3143" w14:textId="77777777" w:rsidR="006070AF" w:rsidRDefault="006070AF" w:rsidP="006070AF"/>
          <w:p w14:paraId="1A3AB959" w14:textId="77777777" w:rsidR="006070AF" w:rsidRDefault="006070AF" w:rsidP="006070AF">
            <w:r>
              <w:rPr>
                <w:noProof/>
                <w:color w:val="2B579A"/>
                <w:shd w:val="clear" w:color="auto" w:fill="E6E6E6"/>
                <w:lang w:eastAsia="en-GB"/>
              </w:rPr>
              <w:drawing>
                <wp:inline distT="0" distB="0" distL="0" distR="0" wp14:anchorId="0F108389" wp14:editId="0792C583">
                  <wp:extent cx="5238750" cy="3143250"/>
                  <wp:effectExtent l="0" t="0" r="0" b="0"/>
                  <wp:docPr id="629625614" name="Picture 62962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238750" cy="3143250"/>
                          </a:xfrm>
                          <a:prstGeom prst="rect">
                            <a:avLst/>
                          </a:prstGeom>
                        </pic:spPr>
                      </pic:pic>
                    </a:graphicData>
                  </a:graphic>
                </wp:inline>
              </w:drawing>
            </w:r>
          </w:p>
          <w:p w14:paraId="59E55549" w14:textId="77777777" w:rsidR="006070AF" w:rsidRDefault="006070AF" w:rsidP="006070AF"/>
          <w:p w14:paraId="4E05B613" w14:textId="77777777" w:rsidR="006070AF" w:rsidRDefault="006070AF" w:rsidP="006070AF"/>
          <w:p w14:paraId="4C26C79A" w14:textId="77777777" w:rsidR="006070AF" w:rsidRDefault="006070AF" w:rsidP="005A352E">
            <w:pPr>
              <w:pStyle w:val="ListParagraph"/>
              <w:numPr>
                <w:ilvl w:val="0"/>
                <w:numId w:val="5"/>
              </w:numPr>
            </w:pPr>
            <w:r>
              <w:t>International students</w:t>
            </w:r>
          </w:p>
          <w:p w14:paraId="06C42A7A" w14:textId="77777777" w:rsidR="006070AF" w:rsidRDefault="006070AF" w:rsidP="63A3BB97">
            <w:r>
              <w:t xml:space="preserve">One of the historic challenges around international recruitment is the ability of international students to demonstrate their academic capabilities in music. This was in part due to the UK-focused nature of the previous set of admissions standards which included graded exams (ABRSM or equivalent) that are difficult and expensive to access from abroad. In the most recent update to our admissions policy, we have both dropped one certification requirement and expanded the type of exam we will consider </w:t>
            </w:r>
            <w:proofErr w:type="gramStart"/>
            <w:r>
              <w:t>to address</w:t>
            </w:r>
            <w:proofErr w:type="gramEnd"/>
            <w:r>
              <w:t xml:space="preserve"> this issue. However, the change in admissions requirements does not obviate the need to support the development of specific skills which may be less well-supported in international educational contexts.</w:t>
            </w:r>
          </w:p>
          <w:p w14:paraId="2E9E4165" w14:textId="77777777" w:rsidR="006070AF" w:rsidRDefault="006070AF" w:rsidP="006070AF"/>
          <w:p w14:paraId="083F8694" w14:textId="77777777" w:rsidR="006070AF" w:rsidRDefault="006070AF" w:rsidP="006070AF">
            <w:r>
              <w:t xml:space="preserve">The </w:t>
            </w:r>
            <w:proofErr w:type="gramStart"/>
            <w:r>
              <w:t>School</w:t>
            </w:r>
            <w:proofErr w:type="gramEnd"/>
            <w:r>
              <w:t xml:space="preserve"> is receiving increasing numbers of undergraduate applications to study Music from international students. </w:t>
            </w:r>
            <w:proofErr w:type="gramStart"/>
            <w:r>
              <w:t>At the moment</w:t>
            </w:r>
            <w:proofErr w:type="gramEnd"/>
            <w:r>
              <w:t>, by far the largest number of these applications come from China, but there are also students coming from Japan, India, Europe, and the United States. Through focusing on the key skills for engaging in academic music (research/writing), we hope to support a wide range of students in their transition to tertiary academic study.</w:t>
            </w:r>
          </w:p>
          <w:p w14:paraId="081A88CD" w14:textId="77777777" w:rsidR="006070AF" w:rsidRDefault="006070AF" w:rsidP="006070AF"/>
          <w:p w14:paraId="7CFEDA50" w14:textId="77777777" w:rsidR="006070AF" w:rsidRDefault="006070AF" w:rsidP="006070AF">
            <w:r>
              <w:t xml:space="preserve">In </w:t>
            </w:r>
            <w:proofErr w:type="gramStart"/>
            <w:r>
              <w:t>both of these</w:t>
            </w:r>
            <w:proofErr w:type="gramEnd"/>
            <w:r>
              <w:t xml:space="preserve"> populations, the courses will serve as tools for recruitment amongst populations which are currently underrepresented in </w:t>
            </w:r>
            <w:proofErr w:type="gramStart"/>
            <w:r>
              <w:t>Music</w:t>
            </w:r>
            <w:proofErr w:type="gramEnd"/>
            <w:r>
              <w:t xml:space="preserve"> HE and may also appeal to post-offer students who are transitioning to university study at Leeds and who wish to improve their academic skills. </w:t>
            </w:r>
          </w:p>
          <w:p w14:paraId="580A37F5" w14:textId="77777777" w:rsidR="006070AF" w:rsidRDefault="006070AF" w:rsidP="006070AF"/>
          <w:p w14:paraId="1B118673" w14:textId="77777777" w:rsidR="006070AF" w:rsidRDefault="006070AF" w:rsidP="006070AF"/>
          <w:p w14:paraId="0A5FB875" w14:textId="77777777" w:rsidR="006070AF" w:rsidRDefault="006070AF" w:rsidP="006070AF">
            <w:pPr>
              <w:rPr>
                <w:b/>
                <w:bCs/>
              </w:rPr>
            </w:pPr>
            <w:r w:rsidRPr="00DD70CA">
              <w:rPr>
                <w:b/>
                <w:bCs/>
              </w:rPr>
              <w:t xml:space="preserve">Comments from marketing </w:t>
            </w:r>
            <w:r>
              <w:rPr>
                <w:b/>
                <w:bCs/>
              </w:rPr>
              <w:t xml:space="preserve">and digital marketing </w:t>
            </w:r>
            <w:r w:rsidRPr="00DD70CA">
              <w:rPr>
                <w:b/>
                <w:bCs/>
              </w:rPr>
              <w:t>team:</w:t>
            </w:r>
          </w:p>
          <w:p w14:paraId="15340958" w14:textId="77777777" w:rsidR="006070AF" w:rsidRDefault="006070AF" w:rsidP="006070AF">
            <w:pPr>
              <w:rPr>
                <w:b/>
                <w:bCs/>
              </w:rPr>
            </w:pPr>
          </w:p>
          <w:p w14:paraId="08572839" w14:textId="77777777" w:rsidR="006070AF" w:rsidRPr="00FA4ABE" w:rsidRDefault="006070AF" w:rsidP="006070AF">
            <w:r w:rsidRPr="00FA4ABE">
              <w:t>There is a large and relatively stable market for Music</w:t>
            </w:r>
            <w:r>
              <w:t>, in</w:t>
            </w:r>
            <w:r w:rsidRPr="00FA4ABE">
              <w:t xml:space="preserve"> which Leeds recruits well, although </w:t>
            </w:r>
            <w:r>
              <w:t xml:space="preserve">the </w:t>
            </w:r>
            <w:r w:rsidRPr="00FA4ABE">
              <w:t xml:space="preserve">numbers are smaller for the more specific programmes and combinations. </w:t>
            </w:r>
          </w:p>
          <w:p w14:paraId="12AECF7A" w14:textId="77777777" w:rsidR="006070AF" w:rsidRDefault="006070AF" w:rsidP="006070AF">
            <w:pPr>
              <w:rPr>
                <w:b/>
                <w:bCs/>
              </w:rPr>
            </w:pPr>
          </w:p>
          <w:p w14:paraId="575A3AB5" w14:textId="77777777" w:rsidR="006070AF" w:rsidRPr="00DD70CA" w:rsidRDefault="006070AF" w:rsidP="006070AF">
            <w:r w:rsidRPr="00DD70CA">
              <w:t>The School of Music is working to enhance Widening Participation (WP)</w:t>
            </w:r>
            <w:r>
              <w:t xml:space="preserve"> </w:t>
            </w:r>
            <w:r w:rsidRPr="00DD70CA">
              <w:t>on its undergraduate programme</w:t>
            </w:r>
            <w:r>
              <w:t xml:space="preserve">s as it is not currently achieving the University Target Ratio for WP. </w:t>
            </w:r>
          </w:p>
          <w:p w14:paraId="3B8B2538" w14:textId="77777777" w:rsidR="006070AF" w:rsidRPr="00DD70CA" w:rsidRDefault="006070AF" w:rsidP="006070AF"/>
          <w:p w14:paraId="641FABA9" w14:textId="77777777" w:rsidR="006070AF" w:rsidRDefault="006070AF" w:rsidP="006070AF">
            <w:r w:rsidRPr="00DD70CA">
              <w:t xml:space="preserve">The challenge of WP </w:t>
            </w:r>
            <w:r>
              <w:t xml:space="preserve">in the context of reduced Music provision in state schools has been well summarised by the academic lead (above). Introducing the new BA Music and Music Technology programme for 2024 entry has seen an increase in applications from and offers to WP students. </w:t>
            </w:r>
          </w:p>
          <w:p w14:paraId="2E0955D3" w14:textId="77777777" w:rsidR="006070AF" w:rsidRDefault="006070AF" w:rsidP="006070AF"/>
          <w:p w14:paraId="372E5AEA" w14:textId="77777777" w:rsidR="006070AF" w:rsidRDefault="006070AF" w:rsidP="006070AF">
            <w:r>
              <w:t xml:space="preserve">This MOOC is intended both to further enhance this positive progress in WP appeal </w:t>
            </w:r>
            <w:proofErr w:type="gramStart"/>
            <w:r>
              <w:t>and also</w:t>
            </w:r>
            <w:proofErr w:type="gramEnd"/>
            <w:r>
              <w:t xml:space="preserve"> to maximise support for students from a WP background (confidence and student success) as part of their transition to university. Working with the Educational Engagement team and their network of teachers to ensure the MOOC is useful and of interest to secondary school teachers could raise awareness of Leeds and Music as options for WP students which could help recruitment.  </w:t>
            </w:r>
          </w:p>
          <w:p w14:paraId="0862A5FE" w14:textId="77777777" w:rsidR="006070AF" w:rsidRDefault="006070AF" w:rsidP="006070AF"/>
          <w:p w14:paraId="4B86B2BA" w14:textId="77777777" w:rsidR="006070AF" w:rsidRDefault="006070AF" w:rsidP="006070AF">
            <w:r>
              <w:t xml:space="preserve">From an international perspective the </w:t>
            </w:r>
            <w:proofErr w:type="gramStart"/>
            <w:r>
              <w:t>School</w:t>
            </w:r>
            <w:proofErr w:type="gramEnd"/>
            <w:r>
              <w:t xml:space="preserve"> recruits predominantly from China. The MOOC could be used in conversion for international students to help their transition as it will introduce UK teaching style and vocabulary. </w:t>
            </w:r>
          </w:p>
          <w:p w14:paraId="09835EEB" w14:textId="77777777" w:rsidR="006070AF" w:rsidRDefault="006070AF" w:rsidP="006070AF"/>
          <w:p w14:paraId="0FDD0C94" w14:textId="77777777" w:rsidR="006070AF" w:rsidRDefault="006070AF" w:rsidP="006070AF">
            <w:r>
              <w:t xml:space="preserve">It’s uncertain how well this MOOC would perform as a recruitment tool beyond the UK but there are clearly ways it could be used at conversion stage. </w:t>
            </w:r>
          </w:p>
          <w:p w14:paraId="2E384DE0" w14:textId="77777777" w:rsidR="006070AF" w:rsidRDefault="006070AF" w:rsidP="006070AF"/>
          <w:p w14:paraId="4110687C" w14:textId="77777777" w:rsidR="006070AF" w:rsidRDefault="006070AF" w:rsidP="006070AF"/>
          <w:p w14:paraId="2D853C48" w14:textId="77777777" w:rsidR="006070AF" w:rsidRDefault="006070AF" w:rsidP="006070AF">
            <w:r>
              <w:t xml:space="preserve">Competitive situation: </w:t>
            </w:r>
          </w:p>
          <w:p w14:paraId="6B666AD3" w14:textId="77777777" w:rsidR="006070AF" w:rsidRDefault="006070AF" w:rsidP="006070AF"/>
          <w:p w14:paraId="531D043B" w14:textId="77777777" w:rsidR="006070AF" w:rsidRDefault="006070AF" w:rsidP="006070AF">
            <w:r>
              <w:t xml:space="preserve">In the sphere of online music education, our "Words and Music" course on </w:t>
            </w:r>
            <w:proofErr w:type="spellStart"/>
            <w:r>
              <w:t>FutureLearn</w:t>
            </w:r>
            <w:proofErr w:type="spellEnd"/>
            <w:r>
              <w:t xml:space="preserve"> offers a unique blend of academic skills tailored for music studies, focusing on critical thinking, textual analysis, written communication, and research. When compared to offerings on various platforms, including Coursera, edX, Udemy, and LinkedIn Learning, our course stands out for its emphasis on academic preparedness rather than traditional music theory or performance.</w:t>
            </w:r>
          </w:p>
          <w:p w14:paraId="1B3834B6" w14:textId="77777777" w:rsidR="006070AF" w:rsidRDefault="006070AF" w:rsidP="006070AF"/>
          <w:p w14:paraId="564AE576" w14:textId="77777777" w:rsidR="006070AF" w:rsidRDefault="006070AF" w:rsidP="006070AF">
            <w:r>
              <w:t xml:space="preserve">On </w:t>
            </w:r>
            <w:proofErr w:type="spellStart"/>
            <w:r>
              <w:t>FutureLearn</w:t>
            </w:r>
            <w:proofErr w:type="spellEnd"/>
            <w:r>
              <w:t xml:space="preserve"> specifically, while each course provides unique perspectives within music education, several competitors may draw interest away from ours. For instance, specialised courses like "Discovering Korean Music" and "English Electronic Music" offer insights into specific musical genres and aspects, appealing to learners interested in cultural exploration or digital music production. Additionally, courses like "Music and Intelligence" and "Music Moves" delve into the psychological dimensions of music, attracting learners intrigued by its cognitive and emotional effects.</w:t>
            </w:r>
          </w:p>
          <w:p w14:paraId="1251B451" w14:textId="77777777" w:rsidR="006070AF" w:rsidRDefault="006070AF" w:rsidP="006070AF"/>
          <w:p w14:paraId="637F2FBC" w14:textId="77777777" w:rsidR="006070AF" w:rsidRDefault="006070AF" w:rsidP="006070AF">
            <w:r>
              <w:t>Furthermore, offerings such as "Becoming a Better Music Teacher" target music educators seeking professional development opportunities, directly competing with our course for this niche audience. Similarly, courses focusing on practical music skills and theoretical understanding, like "From Notation to Performance" and "How to Write Your First Song," cater to learners interested in performance and composition aspects of music education.</w:t>
            </w:r>
          </w:p>
          <w:p w14:paraId="215734DD" w14:textId="77777777" w:rsidR="006070AF" w:rsidRDefault="006070AF" w:rsidP="006070AF"/>
          <w:p w14:paraId="2993B58A" w14:textId="77777777" w:rsidR="006070AF" w:rsidRDefault="006070AF" w:rsidP="006070AF">
            <w:r>
              <w:t>Despite the competition, our course distinguishes itself by offering a comprehensive approach to music education, emphasising critical thinking, creative expression, and research skills. Its focus on understanding music's cultural, historical, and emotional dimensions sets it apart, appealing to learners seeking a deeper understanding of music beyond performance or theory. Effectively positioning your course's unique value proposition will be essential in attracting and retaining learners in this competitive landscape.</w:t>
            </w:r>
          </w:p>
          <w:p w14:paraId="22A82BE7" w14:textId="77777777" w:rsidR="006070AF" w:rsidRDefault="006070AF" w:rsidP="006070AF">
            <w:r>
              <w:t xml:space="preserve">Demand for our course: </w:t>
            </w:r>
          </w:p>
          <w:p w14:paraId="28A8FC4F" w14:textId="77777777" w:rsidR="006070AF" w:rsidRDefault="006070AF" w:rsidP="006070AF"/>
          <w:p w14:paraId="75E42FCC" w14:textId="77777777" w:rsidR="006070AF" w:rsidRDefault="006070AF" w:rsidP="006070AF">
            <w:r>
              <w:t>I utilised the following keywords in Google Trends to gauge interest in this course:</w:t>
            </w:r>
          </w:p>
          <w:p w14:paraId="4E0AA1CA" w14:textId="77777777" w:rsidR="006070AF" w:rsidRDefault="006070AF" w:rsidP="006070AF"/>
          <w:p w14:paraId="08EDA5D1" w14:textId="77777777" w:rsidR="006070AF" w:rsidRDefault="006070AF" w:rsidP="006070AF">
            <w:r>
              <w:t>- Music education</w:t>
            </w:r>
          </w:p>
          <w:p w14:paraId="1FFEF7D4" w14:textId="77777777" w:rsidR="006070AF" w:rsidRDefault="006070AF" w:rsidP="006070AF">
            <w:r>
              <w:t>- Academic music studies</w:t>
            </w:r>
          </w:p>
          <w:p w14:paraId="13763CA3" w14:textId="77777777" w:rsidR="006070AF" w:rsidRDefault="006070AF" w:rsidP="006070AF">
            <w:r>
              <w:t>- Academic music skills</w:t>
            </w:r>
          </w:p>
          <w:p w14:paraId="3A00EAAB" w14:textId="77777777" w:rsidR="006070AF" w:rsidRDefault="006070AF" w:rsidP="006070AF">
            <w:r>
              <w:t>- Critical listening</w:t>
            </w:r>
          </w:p>
          <w:p w14:paraId="50377777" w14:textId="77777777" w:rsidR="006070AF" w:rsidRDefault="006070AF" w:rsidP="006070AF">
            <w:r>
              <w:t>- Research skills in music</w:t>
            </w:r>
          </w:p>
          <w:p w14:paraId="7AEEE5CC" w14:textId="77777777" w:rsidR="006070AF" w:rsidRDefault="006070AF" w:rsidP="006070AF">
            <w:r>
              <w:t>- Textual analysis in music</w:t>
            </w:r>
          </w:p>
          <w:p w14:paraId="39F2AD95" w14:textId="77777777" w:rsidR="006070AF" w:rsidRDefault="006070AF" w:rsidP="006070AF">
            <w:r>
              <w:t>- Written communication in music</w:t>
            </w:r>
          </w:p>
          <w:p w14:paraId="2DFA0B51" w14:textId="77777777" w:rsidR="006070AF" w:rsidRDefault="006070AF" w:rsidP="006070AF">
            <w:r>
              <w:t>- Academic preparedness</w:t>
            </w:r>
          </w:p>
          <w:p w14:paraId="6C90E243" w14:textId="77777777" w:rsidR="006070AF" w:rsidRDefault="006070AF" w:rsidP="006070AF">
            <w:r>
              <w:t>- Music and language</w:t>
            </w:r>
          </w:p>
          <w:p w14:paraId="0D451B41" w14:textId="77777777" w:rsidR="006070AF" w:rsidRDefault="006070AF" w:rsidP="006070AF">
            <w:r>
              <w:t>- Music online course</w:t>
            </w:r>
          </w:p>
          <w:p w14:paraId="2F334A48" w14:textId="77777777" w:rsidR="006070AF" w:rsidRDefault="006070AF" w:rsidP="006070AF">
            <w:r>
              <w:t>- Music theory online course</w:t>
            </w:r>
          </w:p>
          <w:p w14:paraId="5DB57270" w14:textId="77777777" w:rsidR="006070AF" w:rsidRDefault="006070AF" w:rsidP="006070AF">
            <w:r>
              <w:t>- Critical thinking in music</w:t>
            </w:r>
          </w:p>
          <w:p w14:paraId="14F41B11" w14:textId="77777777" w:rsidR="006070AF" w:rsidRDefault="006070AF" w:rsidP="006070AF">
            <w:r>
              <w:t>- Music research methods</w:t>
            </w:r>
          </w:p>
          <w:p w14:paraId="73BF0F9F" w14:textId="77777777" w:rsidR="006070AF" w:rsidRDefault="006070AF" w:rsidP="006070AF"/>
          <w:p w14:paraId="03C74CAA" w14:textId="77777777" w:rsidR="006070AF" w:rsidRDefault="006070AF" w:rsidP="006070AF">
            <w:r>
              <w:t>Among these, "music education," "critical listening," and "music and language" emerged as the most searched terms, suggesting potential interest in these aspects of the course. Analysis indicates that demand for music education has gradually declined since 2004 but has stabilised in recent years, both in the UK and internationally. Additionally, the research suggests that demand for these topics, and consequently for our course, may originate from countries such as Zambia, Greece, Finland, Sri Lanka, Hong Kong, Zimbabwe, Australia, and Ireland.</w:t>
            </w:r>
          </w:p>
          <w:p w14:paraId="0FD4B9A7" w14:textId="77777777" w:rsidR="006070AF" w:rsidRDefault="006070AF" w:rsidP="006070AF"/>
          <w:p w14:paraId="6EE2EF5E" w14:textId="77777777" w:rsidR="006070AF" w:rsidRPr="00DD70CA" w:rsidRDefault="006070AF" w:rsidP="006070AF">
            <w:r>
              <w:t xml:space="preserve">Unfortunately, the keyword search volume for all these terms is relatively low, indicating a small niche market for this course. </w:t>
            </w:r>
            <w:proofErr w:type="gramStart"/>
            <w:r>
              <w:t>The majority of</w:t>
            </w:r>
            <w:proofErr w:type="gramEnd"/>
            <w:r>
              <w:t xml:space="preserve"> searches originate from countries such as the UK, Australia, Ireland, Hong Kong, and Greece.</w:t>
            </w:r>
          </w:p>
          <w:p w14:paraId="1305CFBA" w14:textId="77777777" w:rsidR="006070AF" w:rsidRDefault="006070AF" w:rsidP="006070AF"/>
          <w:p w14:paraId="60FEDFAB" w14:textId="77777777" w:rsidR="006070AF" w:rsidRPr="00965A31" w:rsidRDefault="006070AF" w:rsidP="006070AF">
            <w:r>
              <w:rPr>
                <w:noProof/>
                <w:color w:val="2B579A"/>
                <w:shd w:val="clear" w:color="auto" w:fill="E6E6E6"/>
                <w:lang w:eastAsia="en-GB"/>
              </w:rPr>
              <w:drawing>
                <wp:inline distT="0" distB="0" distL="0" distR="0" wp14:anchorId="24AFE28C" wp14:editId="0A92D1EE">
                  <wp:extent cx="5760720" cy="2634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634615"/>
                          </a:xfrm>
                          <a:prstGeom prst="rect">
                            <a:avLst/>
                          </a:prstGeom>
                        </pic:spPr>
                      </pic:pic>
                    </a:graphicData>
                  </a:graphic>
                </wp:inline>
              </w:drawing>
            </w:r>
          </w:p>
        </w:tc>
      </w:tr>
      <w:tr w:rsidR="006070AF" w:rsidRPr="00965A31" w14:paraId="14628AB2" w14:textId="77777777" w:rsidTr="63A3BB97">
        <w:trPr>
          <w:trHeight w:val="1219"/>
        </w:trPr>
        <w:tc>
          <w:tcPr>
            <w:tcW w:w="8700" w:type="dxa"/>
            <w:gridSpan w:val="5"/>
          </w:tcPr>
          <w:p w14:paraId="671A5EE7" w14:textId="77777777" w:rsidR="006070AF" w:rsidRDefault="006070AF" w:rsidP="006070AF">
            <w:pPr>
              <w:pStyle w:val="Heading2"/>
            </w:pPr>
            <w:r w:rsidRPr="00965A31">
              <w:t>Is the course primarily new material or conversion of existing material to a new format?</w:t>
            </w:r>
          </w:p>
          <w:p w14:paraId="79B79F2D" w14:textId="77777777" w:rsidR="006070AF" w:rsidRPr="00965A31" w:rsidRDefault="006070AF" w:rsidP="006070AF">
            <w:r>
              <w:t>Primarily new material, with adaption of some existing material</w:t>
            </w:r>
          </w:p>
        </w:tc>
      </w:tr>
      <w:tr w:rsidR="006070AF" w:rsidRPr="00965A31" w14:paraId="152B8DFC" w14:textId="77777777" w:rsidTr="63A3BB97">
        <w:trPr>
          <w:trHeight w:val="647"/>
        </w:trPr>
        <w:tc>
          <w:tcPr>
            <w:tcW w:w="8700" w:type="dxa"/>
            <w:gridSpan w:val="5"/>
          </w:tcPr>
          <w:p w14:paraId="236F8032" w14:textId="77777777" w:rsidR="006070AF" w:rsidRDefault="006070AF" w:rsidP="006070AF">
            <w:pPr>
              <w:pStyle w:val="Heading2"/>
            </w:pPr>
            <w:r w:rsidRPr="00965A31">
              <w:t xml:space="preserve">Length of course </w:t>
            </w:r>
            <w:r>
              <w:t>and number of core hours of learning:</w:t>
            </w:r>
          </w:p>
          <w:p w14:paraId="0795B41E" w14:textId="77777777" w:rsidR="006070AF" w:rsidRPr="00E50B3C" w:rsidRDefault="006070AF" w:rsidP="006070AF">
            <w:pPr>
              <w:pStyle w:val="Heading3"/>
            </w:pPr>
            <w:r>
              <w:rPr>
                <w:rStyle w:val="SubtleEmphasis"/>
              </w:rPr>
              <w:t xml:space="preserve">(Select the length of course based on course </w:t>
            </w:r>
            <w:proofErr w:type="gramStart"/>
            <w:r>
              <w:rPr>
                <w:rStyle w:val="SubtleEmphasis"/>
              </w:rPr>
              <w:t xml:space="preserve">type, </w:t>
            </w:r>
            <w:r w:rsidRPr="00612D91">
              <w:rPr>
                <w:rStyle w:val="SubtleEmphasis"/>
                <w:b/>
              </w:rPr>
              <w:t>OR</w:t>
            </w:r>
            <w:proofErr w:type="gramEnd"/>
            <w:r>
              <w:rPr>
                <w:rStyle w:val="SubtleEmphasis"/>
              </w:rPr>
              <w:t xml:space="preserve"> provide details where applicable.)</w:t>
            </w:r>
          </w:p>
        </w:tc>
      </w:tr>
      <w:tr w:rsidR="006070AF" w:rsidRPr="00965A31" w14:paraId="080C79C0" w14:textId="77777777" w:rsidTr="63A3BB97">
        <w:trPr>
          <w:trHeight w:val="340"/>
        </w:trPr>
        <w:tc>
          <w:tcPr>
            <w:tcW w:w="3480" w:type="dxa"/>
            <w:gridSpan w:val="2"/>
            <w:shd w:val="clear" w:color="auto" w:fill="auto"/>
          </w:tcPr>
          <w:p w14:paraId="42F2C108" w14:textId="77777777" w:rsidR="006070AF" w:rsidRPr="00995613" w:rsidRDefault="006070AF" w:rsidP="006070AF">
            <w:pPr>
              <w:ind w:firstLine="313"/>
              <w:rPr>
                <w:sz w:val="20"/>
              </w:rPr>
            </w:pPr>
            <w:r w:rsidRPr="00995613">
              <w:rPr>
                <w:sz w:val="20"/>
              </w:rPr>
              <w:t>Recruitment: Going to University</w:t>
            </w:r>
          </w:p>
        </w:tc>
        <w:tc>
          <w:tcPr>
            <w:tcW w:w="3480" w:type="dxa"/>
            <w:gridSpan w:val="2"/>
            <w:shd w:val="clear" w:color="auto" w:fill="auto"/>
          </w:tcPr>
          <w:p w14:paraId="75E42A7E" w14:textId="77777777" w:rsidR="006070AF" w:rsidRPr="00995613" w:rsidRDefault="006070AF" w:rsidP="006070AF">
            <w:pPr>
              <w:rPr>
                <w:sz w:val="20"/>
              </w:rPr>
            </w:pPr>
            <w:r>
              <w:rPr>
                <w:sz w:val="20"/>
              </w:rPr>
              <w:t>2 weeks, 4 core hours</w:t>
            </w:r>
          </w:p>
        </w:tc>
        <w:tc>
          <w:tcPr>
            <w:tcW w:w="1740" w:type="dxa"/>
            <w:shd w:val="clear" w:color="auto" w:fill="auto"/>
          </w:tcPr>
          <w:p w14:paraId="4D3F14C4" w14:textId="77777777" w:rsidR="006070AF" w:rsidRPr="009577C1" w:rsidRDefault="006070AF" w:rsidP="006070AF">
            <w:pPr>
              <w:jc w:val="center"/>
            </w:pPr>
            <w:r>
              <w:rPr>
                <w:rFonts w:ascii="Wingdings" w:eastAsia="Wingdings" w:hAnsi="Wingdings" w:cs="Wingdings"/>
              </w:rPr>
              <w:t></w:t>
            </w:r>
          </w:p>
        </w:tc>
      </w:tr>
      <w:tr w:rsidR="006070AF" w:rsidRPr="00965A31" w14:paraId="4410CD71" w14:textId="77777777" w:rsidTr="63A3BB97">
        <w:trPr>
          <w:trHeight w:val="340"/>
        </w:trPr>
        <w:tc>
          <w:tcPr>
            <w:tcW w:w="3480" w:type="dxa"/>
            <w:gridSpan w:val="2"/>
            <w:shd w:val="clear" w:color="auto" w:fill="auto"/>
          </w:tcPr>
          <w:p w14:paraId="61A7665B" w14:textId="77777777" w:rsidR="006070AF" w:rsidRPr="00995613" w:rsidRDefault="006070AF" w:rsidP="006070AF">
            <w:pPr>
              <w:ind w:firstLine="313"/>
              <w:rPr>
                <w:sz w:val="20"/>
              </w:rPr>
            </w:pPr>
            <w:r w:rsidRPr="00995613">
              <w:rPr>
                <w:sz w:val="20"/>
              </w:rPr>
              <w:t>Recruitment: Transition to Masters</w:t>
            </w:r>
          </w:p>
        </w:tc>
        <w:tc>
          <w:tcPr>
            <w:tcW w:w="3480" w:type="dxa"/>
            <w:gridSpan w:val="2"/>
            <w:shd w:val="clear" w:color="auto" w:fill="auto"/>
          </w:tcPr>
          <w:p w14:paraId="6E0EA652" w14:textId="77777777" w:rsidR="006070AF" w:rsidRPr="00995613" w:rsidRDefault="006070AF" w:rsidP="006070AF">
            <w:pPr>
              <w:rPr>
                <w:sz w:val="20"/>
              </w:rPr>
            </w:pPr>
            <w:r>
              <w:rPr>
                <w:sz w:val="20"/>
              </w:rPr>
              <w:t>2 or 3 weeks, 8 or 9 core hours</w:t>
            </w:r>
          </w:p>
        </w:tc>
        <w:tc>
          <w:tcPr>
            <w:tcW w:w="1740" w:type="dxa"/>
            <w:shd w:val="clear" w:color="auto" w:fill="auto"/>
          </w:tcPr>
          <w:p w14:paraId="430F7BE5" w14:textId="77777777" w:rsidR="006070AF" w:rsidRPr="009577C1" w:rsidRDefault="006070AF" w:rsidP="006070AF">
            <w:pPr>
              <w:jc w:val="center"/>
            </w:pPr>
            <w:r>
              <w:rPr>
                <w:rFonts w:ascii="Wingdings" w:eastAsia="Wingdings" w:hAnsi="Wingdings" w:cs="Wingdings"/>
              </w:rPr>
              <w:t></w:t>
            </w:r>
          </w:p>
        </w:tc>
      </w:tr>
      <w:tr w:rsidR="006070AF" w:rsidRPr="00965A31" w14:paraId="2542313D" w14:textId="77777777" w:rsidTr="63A3BB97">
        <w:trPr>
          <w:trHeight w:val="340"/>
        </w:trPr>
        <w:tc>
          <w:tcPr>
            <w:tcW w:w="3480" w:type="dxa"/>
            <w:gridSpan w:val="2"/>
            <w:shd w:val="clear" w:color="auto" w:fill="auto"/>
          </w:tcPr>
          <w:p w14:paraId="53A64C4E" w14:textId="77777777" w:rsidR="006070AF" w:rsidRPr="00995613" w:rsidRDefault="006070AF" w:rsidP="006070AF">
            <w:pPr>
              <w:ind w:firstLine="313"/>
              <w:rPr>
                <w:sz w:val="20"/>
              </w:rPr>
            </w:pPr>
            <w:r w:rsidRPr="00995613">
              <w:rPr>
                <w:sz w:val="20"/>
              </w:rPr>
              <w:t>Discovery Theme</w:t>
            </w:r>
          </w:p>
        </w:tc>
        <w:tc>
          <w:tcPr>
            <w:tcW w:w="3480" w:type="dxa"/>
            <w:gridSpan w:val="2"/>
            <w:shd w:val="clear" w:color="auto" w:fill="auto"/>
          </w:tcPr>
          <w:p w14:paraId="2DCA2786" w14:textId="77777777" w:rsidR="006070AF" w:rsidRPr="00995613" w:rsidRDefault="006070AF" w:rsidP="006070AF">
            <w:pPr>
              <w:rPr>
                <w:sz w:val="20"/>
              </w:rPr>
            </w:pPr>
            <w:r>
              <w:rPr>
                <w:sz w:val="20"/>
              </w:rPr>
              <w:t>2 weeks, 8 core hours</w:t>
            </w:r>
          </w:p>
        </w:tc>
        <w:tc>
          <w:tcPr>
            <w:tcW w:w="1740" w:type="dxa"/>
            <w:shd w:val="clear" w:color="auto" w:fill="auto"/>
          </w:tcPr>
          <w:p w14:paraId="3F5B1BB1" w14:textId="77777777" w:rsidR="006070AF" w:rsidRPr="009577C1" w:rsidRDefault="006070AF" w:rsidP="006070AF">
            <w:pPr>
              <w:jc w:val="center"/>
            </w:pPr>
            <w:r>
              <w:rPr>
                <w:rFonts w:ascii="Wingdings" w:eastAsia="Wingdings" w:hAnsi="Wingdings" w:cs="Wingdings"/>
              </w:rPr>
              <w:t></w:t>
            </w:r>
          </w:p>
        </w:tc>
      </w:tr>
      <w:tr w:rsidR="006070AF" w:rsidRPr="00965A31" w14:paraId="3C6EB54B" w14:textId="77777777" w:rsidTr="63A3BB97">
        <w:trPr>
          <w:trHeight w:val="340"/>
        </w:trPr>
        <w:tc>
          <w:tcPr>
            <w:tcW w:w="3480" w:type="dxa"/>
            <w:gridSpan w:val="2"/>
            <w:shd w:val="clear" w:color="auto" w:fill="auto"/>
          </w:tcPr>
          <w:p w14:paraId="7767C620" w14:textId="77777777" w:rsidR="006070AF" w:rsidRPr="00995613" w:rsidRDefault="006070AF" w:rsidP="006070AF">
            <w:pPr>
              <w:ind w:firstLine="313"/>
              <w:rPr>
                <w:sz w:val="20"/>
              </w:rPr>
            </w:pPr>
            <w:r w:rsidRPr="00995613">
              <w:rPr>
                <w:sz w:val="20"/>
              </w:rPr>
              <w:t>Academic skills</w:t>
            </w:r>
          </w:p>
        </w:tc>
        <w:tc>
          <w:tcPr>
            <w:tcW w:w="3480" w:type="dxa"/>
            <w:gridSpan w:val="2"/>
            <w:shd w:val="clear" w:color="auto" w:fill="auto"/>
          </w:tcPr>
          <w:p w14:paraId="6328B914" w14:textId="77777777" w:rsidR="006070AF" w:rsidRPr="00995613" w:rsidRDefault="006070AF" w:rsidP="006070AF">
            <w:pPr>
              <w:rPr>
                <w:sz w:val="20"/>
              </w:rPr>
            </w:pPr>
            <w:r>
              <w:rPr>
                <w:sz w:val="20"/>
              </w:rPr>
              <w:t xml:space="preserve">2 weeks, 8 core hours </w:t>
            </w:r>
          </w:p>
        </w:tc>
        <w:tc>
          <w:tcPr>
            <w:tcW w:w="1740" w:type="dxa"/>
            <w:shd w:val="clear" w:color="auto" w:fill="auto"/>
          </w:tcPr>
          <w:p w14:paraId="2C510D0F" w14:textId="77777777" w:rsidR="006070AF" w:rsidRPr="009577C1" w:rsidRDefault="006070AF" w:rsidP="006070AF">
            <w:pPr>
              <w:jc w:val="center"/>
            </w:pPr>
            <w:r>
              <w:rPr>
                <w:rFonts w:ascii="Wingdings" w:eastAsia="Wingdings" w:hAnsi="Wingdings" w:cs="Wingdings"/>
              </w:rPr>
              <w:t></w:t>
            </w:r>
          </w:p>
        </w:tc>
      </w:tr>
      <w:tr w:rsidR="006070AF" w:rsidRPr="00965A31" w14:paraId="6741E8B9" w14:textId="77777777" w:rsidTr="63A3BB97">
        <w:trPr>
          <w:trHeight w:val="340"/>
        </w:trPr>
        <w:tc>
          <w:tcPr>
            <w:tcW w:w="3480" w:type="dxa"/>
            <w:gridSpan w:val="2"/>
            <w:shd w:val="clear" w:color="auto" w:fill="auto"/>
          </w:tcPr>
          <w:p w14:paraId="7E2DC49A" w14:textId="77777777" w:rsidR="006070AF" w:rsidRPr="00995613" w:rsidRDefault="006070AF" w:rsidP="006070AF">
            <w:pPr>
              <w:ind w:firstLine="313"/>
              <w:rPr>
                <w:sz w:val="20"/>
              </w:rPr>
            </w:pPr>
            <w:r w:rsidRPr="00995613">
              <w:rPr>
                <w:sz w:val="20"/>
              </w:rPr>
              <w:t>Research dissemination</w:t>
            </w:r>
          </w:p>
        </w:tc>
        <w:tc>
          <w:tcPr>
            <w:tcW w:w="5220" w:type="dxa"/>
            <w:gridSpan w:val="3"/>
            <w:shd w:val="clear" w:color="auto" w:fill="auto"/>
          </w:tcPr>
          <w:p w14:paraId="3CDC374A" w14:textId="77777777" w:rsidR="006070AF" w:rsidRPr="009577C1" w:rsidRDefault="006070AF" w:rsidP="006070AF">
            <w:pPr>
              <w:jc w:val="center"/>
            </w:pPr>
          </w:p>
        </w:tc>
      </w:tr>
      <w:tr w:rsidR="006070AF" w:rsidRPr="00965A31" w14:paraId="4C2DD61A" w14:textId="77777777" w:rsidTr="63A3BB97">
        <w:trPr>
          <w:trHeight w:val="340"/>
        </w:trPr>
        <w:tc>
          <w:tcPr>
            <w:tcW w:w="3480" w:type="dxa"/>
            <w:gridSpan w:val="2"/>
            <w:shd w:val="clear" w:color="auto" w:fill="auto"/>
          </w:tcPr>
          <w:p w14:paraId="6689EF0D" w14:textId="77777777" w:rsidR="006070AF" w:rsidRPr="00995613" w:rsidRDefault="006070AF" w:rsidP="006070AF">
            <w:pPr>
              <w:ind w:firstLine="313"/>
              <w:rPr>
                <w:sz w:val="20"/>
              </w:rPr>
            </w:pPr>
            <w:r w:rsidRPr="00995613">
              <w:rPr>
                <w:sz w:val="20"/>
              </w:rPr>
              <w:t>Continuing Professional Development (CPD)</w:t>
            </w:r>
          </w:p>
        </w:tc>
        <w:tc>
          <w:tcPr>
            <w:tcW w:w="5220" w:type="dxa"/>
            <w:gridSpan w:val="3"/>
            <w:shd w:val="clear" w:color="auto" w:fill="auto"/>
          </w:tcPr>
          <w:p w14:paraId="54A4AA80" w14:textId="77777777" w:rsidR="006070AF" w:rsidRPr="009577C1" w:rsidRDefault="006070AF" w:rsidP="006070AF">
            <w:pPr>
              <w:jc w:val="center"/>
            </w:pPr>
          </w:p>
        </w:tc>
      </w:tr>
      <w:tr w:rsidR="006070AF" w:rsidRPr="00965A31" w14:paraId="78A85721" w14:textId="77777777" w:rsidTr="63A3BB97">
        <w:trPr>
          <w:trHeight w:val="340"/>
        </w:trPr>
        <w:tc>
          <w:tcPr>
            <w:tcW w:w="3480" w:type="dxa"/>
            <w:gridSpan w:val="2"/>
            <w:tcBorders>
              <w:bottom w:val="single" w:sz="4" w:space="0" w:color="auto"/>
            </w:tcBorders>
            <w:shd w:val="clear" w:color="auto" w:fill="auto"/>
          </w:tcPr>
          <w:p w14:paraId="157B88FA" w14:textId="77777777" w:rsidR="006070AF" w:rsidRPr="00995613" w:rsidRDefault="006070AF" w:rsidP="006070AF">
            <w:pPr>
              <w:ind w:firstLine="313"/>
              <w:rPr>
                <w:sz w:val="20"/>
              </w:rPr>
            </w:pPr>
            <w:r>
              <w:rPr>
                <w:sz w:val="20"/>
              </w:rPr>
              <w:t>Bespoke</w:t>
            </w:r>
          </w:p>
        </w:tc>
        <w:tc>
          <w:tcPr>
            <w:tcW w:w="5220" w:type="dxa"/>
            <w:gridSpan w:val="3"/>
            <w:tcBorders>
              <w:bottom w:val="single" w:sz="4" w:space="0" w:color="auto"/>
            </w:tcBorders>
            <w:shd w:val="clear" w:color="auto" w:fill="auto"/>
          </w:tcPr>
          <w:p w14:paraId="3F429704" w14:textId="77777777" w:rsidR="006070AF" w:rsidRDefault="006070AF" w:rsidP="63A3BB97">
            <w:pPr>
              <w:jc w:val="center"/>
              <w:rPr>
                <w:sz w:val="21"/>
                <w:szCs w:val="21"/>
              </w:rPr>
            </w:pPr>
            <w:r w:rsidRPr="63A3BB97">
              <w:rPr>
                <w:sz w:val="21"/>
                <w:szCs w:val="21"/>
              </w:rPr>
              <w:t>4 weeks, 8 core hours</w:t>
            </w:r>
          </w:p>
        </w:tc>
      </w:tr>
      <w:tr w:rsidR="006070AF" w:rsidRPr="00965A31" w14:paraId="093133DD" w14:textId="77777777" w:rsidTr="63A3BB97">
        <w:trPr>
          <w:trHeight w:val="70"/>
        </w:trPr>
        <w:tc>
          <w:tcPr>
            <w:tcW w:w="8700" w:type="dxa"/>
            <w:gridSpan w:val="5"/>
            <w:tcBorders>
              <w:bottom w:val="single" w:sz="4" w:space="0" w:color="auto"/>
            </w:tcBorders>
            <w:shd w:val="clear" w:color="auto" w:fill="auto"/>
          </w:tcPr>
          <w:p w14:paraId="6D2395A8" w14:textId="77777777" w:rsidR="006070AF" w:rsidRDefault="006070AF" w:rsidP="006070AF">
            <w:pPr>
              <w:jc w:val="center"/>
            </w:pPr>
          </w:p>
        </w:tc>
      </w:tr>
      <w:tr w:rsidR="006070AF" w14:paraId="5E428C57" w14:textId="77777777" w:rsidTr="63A3BB97">
        <w:trPr>
          <w:trHeight w:val="341"/>
        </w:trPr>
        <w:tc>
          <w:tcPr>
            <w:tcW w:w="8700" w:type="dxa"/>
            <w:gridSpan w:val="5"/>
            <w:tcBorders>
              <w:bottom w:val="nil"/>
            </w:tcBorders>
          </w:tcPr>
          <w:p w14:paraId="3F9F5311" w14:textId="77777777" w:rsidR="006070AF" w:rsidRDefault="006070AF" w:rsidP="006070AF">
            <w:pPr>
              <w:pStyle w:val="Heading2"/>
            </w:pPr>
            <w:r>
              <w:t xml:space="preserve">Is the course funded or sponsored by an external organisation?  </w:t>
            </w:r>
          </w:p>
        </w:tc>
      </w:tr>
      <w:tr w:rsidR="006070AF" w:rsidRPr="00965A31" w14:paraId="51A717B3" w14:textId="77777777" w:rsidTr="63A3BB97">
        <w:trPr>
          <w:trHeight w:val="425"/>
        </w:trPr>
        <w:tc>
          <w:tcPr>
            <w:tcW w:w="1740" w:type="dxa"/>
            <w:tcBorders>
              <w:top w:val="nil"/>
              <w:right w:val="nil"/>
            </w:tcBorders>
            <w:shd w:val="clear" w:color="auto" w:fill="auto"/>
          </w:tcPr>
          <w:p w14:paraId="3A0EC54A" w14:textId="77777777" w:rsidR="006070AF" w:rsidRPr="00B15356" w:rsidRDefault="006070AF" w:rsidP="006070AF">
            <w:pPr>
              <w:ind w:left="720"/>
              <w:rPr>
                <w:sz w:val="20"/>
                <w:szCs w:val="20"/>
              </w:rPr>
            </w:pPr>
            <w:r w:rsidRPr="5779DBC3">
              <w:rPr>
                <w:sz w:val="20"/>
                <w:szCs w:val="20"/>
              </w:rPr>
              <w:t>No</w:t>
            </w:r>
            <w:r>
              <w:tab/>
            </w:r>
            <w:r w:rsidRPr="5779DBC3">
              <w:rPr>
                <w:rFonts w:ascii="Wingdings" w:eastAsia="Wingdings" w:hAnsi="Wingdings" w:cs="Wingdings"/>
                <w:sz w:val="20"/>
                <w:szCs w:val="20"/>
              </w:rPr>
              <w:t></w:t>
            </w:r>
          </w:p>
        </w:tc>
        <w:tc>
          <w:tcPr>
            <w:tcW w:w="3480" w:type="dxa"/>
            <w:gridSpan w:val="2"/>
            <w:tcBorders>
              <w:top w:val="nil"/>
              <w:left w:val="nil"/>
              <w:right w:val="nil"/>
            </w:tcBorders>
            <w:shd w:val="clear" w:color="auto" w:fill="auto"/>
          </w:tcPr>
          <w:p w14:paraId="63B37FFF" w14:textId="77777777" w:rsidR="006070AF" w:rsidRPr="00B15356" w:rsidRDefault="006070AF" w:rsidP="006070AF">
            <w:pPr>
              <w:tabs>
                <w:tab w:val="left" w:pos="1593"/>
              </w:tabs>
              <w:rPr>
                <w:sz w:val="20"/>
                <w:szCs w:val="22"/>
              </w:rPr>
            </w:pPr>
            <w:r w:rsidRPr="00B15356">
              <w:rPr>
                <w:sz w:val="20"/>
                <w:szCs w:val="22"/>
              </w:rPr>
              <w:t>Sponsored</w:t>
            </w:r>
            <w:r w:rsidRPr="00B15356">
              <w:rPr>
                <w:sz w:val="20"/>
                <w:szCs w:val="22"/>
              </w:rPr>
              <w:tab/>
            </w:r>
            <w:r w:rsidRPr="00B15356">
              <w:rPr>
                <w:rFonts w:ascii="Wingdings" w:eastAsia="Wingdings" w:hAnsi="Wingdings" w:cs="Wingdings"/>
                <w:sz w:val="20"/>
                <w:szCs w:val="22"/>
              </w:rPr>
              <w:t></w:t>
            </w:r>
          </w:p>
        </w:tc>
        <w:tc>
          <w:tcPr>
            <w:tcW w:w="3480" w:type="dxa"/>
            <w:gridSpan w:val="2"/>
            <w:tcBorders>
              <w:top w:val="nil"/>
              <w:left w:val="nil"/>
            </w:tcBorders>
            <w:shd w:val="clear" w:color="auto" w:fill="auto"/>
          </w:tcPr>
          <w:p w14:paraId="78424ADA" w14:textId="77777777" w:rsidR="006070AF" w:rsidRPr="00B15356" w:rsidRDefault="006070AF" w:rsidP="006070AF">
            <w:pPr>
              <w:tabs>
                <w:tab w:val="left" w:pos="1359"/>
              </w:tabs>
              <w:rPr>
                <w:sz w:val="20"/>
                <w:szCs w:val="22"/>
              </w:rPr>
            </w:pPr>
            <w:r w:rsidRPr="00B15356">
              <w:rPr>
                <w:sz w:val="20"/>
                <w:szCs w:val="22"/>
              </w:rPr>
              <w:t>Funded</w:t>
            </w:r>
            <w:r w:rsidRPr="00B15356">
              <w:rPr>
                <w:sz w:val="20"/>
                <w:szCs w:val="22"/>
              </w:rPr>
              <w:tab/>
            </w:r>
            <w:r w:rsidRPr="00B15356">
              <w:rPr>
                <w:rFonts w:ascii="Wingdings" w:eastAsia="Wingdings" w:hAnsi="Wingdings" w:cs="Wingdings"/>
                <w:sz w:val="20"/>
                <w:szCs w:val="22"/>
              </w:rPr>
              <w:t></w:t>
            </w:r>
          </w:p>
          <w:p w14:paraId="223E78A5" w14:textId="77777777" w:rsidR="006070AF" w:rsidRPr="00B15356" w:rsidRDefault="006070AF" w:rsidP="006070AF">
            <w:pPr>
              <w:tabs>
                <w:tab w:val="left" w:pos="1593"/>
              </w:tabs>
              <w:rPr>
                <w:sz w:val="20"/>
                <w:szCs w:val="22"/>
              </w:rPr>
            </w:pPr>
          </w:p>
        </w:tc>
      </w:tr>
      <w:tr w:rsidR="006070AF" w14:paraId="390B0E17" w14:textId="77777777" w:rsidTr="63A3BB97">
        <w:trPr>
          <w:trHeight w:val="1219"/>
        </w:trPr>
        <w:tc>
          <w:tcPr>
            <w:tcW w:w="8700" w:type="dxa"/>
            <w:gridSpan w:val="5"/>
          </w:tcPr>
          <w:p w14:paraId="12450BFE" w14:textId="77777777" w:rsidR="006070AF" w:rsidRDefault="006070AF" w:rsidP="006070AF">
            <w:pPr>
              <w:pStyle w:val="Heading2"/>
            </w:pPr>
            <w:r>
              <w:t>If ‘yes’, provide the name of funding/sponsoring body:</w:t>
            </w:r>
          </w:p>
          <w:p w14:paraId="7DE9BA34" w14:textId="77777777" w:rsidR="006070AF" w:rsidRPr="00A54C17" w:rsidRDefault="006070AF" w:rsidP="006070AF">
            <w:pPr>
              <w:rPr>
                <w:szCs w:val="22"/>
              </w:rPr>
            </w:pPr>
          </w:p>
          <w:p w14:paraId="0A99602B" w14:textId="77777777" w:rsidR="006070AF" w:rsidRDefault="006070AF" w:rsidP="006070AF">
            <w:pPr>
              <w:rPr>
                <w:szCs w:val="22"/>
              </w:rPr>
            </w:pPr>
          </w:p>
        </w:tc>
      </w:tr>
    </w:tbl>
    <w:p w14:paraId="7828523B" w14:textId="77777777" w:rsidR="00B11E1A" w:rsidRDefault="00B11E1A"/>
    <w:p w14:paraId="3DE7A562" w14:textId="77777777" w:rsidR="00AD1C42" w:rsidRPr="00DB5BD3" w:rsidRDefault="00AD1C42" w:rsidP="00AD1C42">
      <w:pPr>
        <w:pStyle w:val="Heading1"/>
      </w:pPr>
      <w:r w:rsidRPr="00DB5BD3">
        <w:t>SECTION</w:t>
      </w:r>
      <w:r>
        <w:t xml:space="preserve"> 3</w:t>
      </w:r>
      <w:r w:rsidRPr="00DB5BD3">
        <w:t>: STRATEGIC OBJECTIVES AND ALIGNMENT</w:t>
      </w:r>
    </w:p>
    <w:p w14:paraId="7AC0757E" w14:textId="77777777" w:rsidR="00AD1C42" w:rsidRDefault="00AD1C42" w:rsidP="00AD1C42"/>
    <w:tbl>
      <w:tblPr>
        <w:tblStyle w:val="TableGrid"/>
        <w:tblW w:w="0" w:type="auto"/>
        <w:tblLook w:val="04A0" w:firstRow="1" w:lastRow="0" w:firstColumn="1" w:lastColumn="0" w:noHBand="0" w:noVBand="1"/>
      </w:tblPr>
      <w:tblGrid>
        <w:gridCol w:w="9062"/>
      </w:tblGrid>
      <w:tr w:rsidR="00AD1C42" w:rsidRPr="00965A31" w14:paraId="17DAEB31" w14:textId="77777777" w:rsidTr="6A6FED86">
        <w:trPr>
          <w:trHeight w:val="1089"/>
        </w:trPr>
        <w:tc>
          <w:tcPr>
            <w:tcW w:w="9062" w:type="dxa"/>
            <w:shd w:val="clear" w:color="auto" w:fill="auto"/>
          </w:tcPr>
          <w:p w14:paraId="44685B42" w14:textId="77777777" w:rsidR="00AD1C42" w:rsidRDefault="00AD1C42" w:rsidP="00823815">
            <w:pPr>
              <w:pStyle w:val="Heading2"/>
            </w:pPr>
            <w:r w:rsidRPr="00BA7BF8">
              <w:t>Which strategic objective of your school/faculty will the course contribute to?</w:t>
            </w:r>
          </w:p>
          <w:p w14:paraId="7281CFCF" w14:textId="77777777" w:rsidR="00AD1C42" w:rsidRDefault="00AD1C42">
            <w:pPr>
              <w:rPr>
                <w:b/>
                <w:szCs w:val="22"/>
              </w:rPr>
            </w:pPr>
          </w:p>
          <w:p w14:paraId="790E3A6C" w14:textId="77777777" w:rsidR="00AD1C42" w:rsidRDefault="00AD1C42"/>
          <w:p w14:paraId="31E435C0" w14:textId="77777777" w:rsidR="004D5A16" w:rsidRPr="004D5A16" w:rsidRDefault="004D5A16" w:rsidP="004D5A16">
            <w:r w:rsidRPr="004D5A16">
              <w:t xml:space="preserve">The course aims to </w:t>
            </w:r>
          </w:p>
          <w:p w14:paraId="1AEECB9D" w14:textId="77777777" w:rsidR="004D5A16" w:rsidRPr="004D5A16" w:rsidRDefault="004D5A16" w:rsidP="005A352E">
            <w:pPr>
              <w:numPr>
                <w:ilvl w:val="0"/>
                <w:numId w:val="8"/>
              </w:numPr>
            </w:pPr>
            <w:r w:rsidRPr="004D5A16">
              <w:t xml:space="preserve">Capture the imagination of pre-university students interested in </w:t>
            </w:r>
            <w:r>
              <w:t>music.</w:t>
            </w:r>
          </w:p>
          <w:p w14:paraId="5605F6BD" w14:textId="77777777" w:rsidR="004D5A16" w:rsidRDefault="03BF3F94" w:rsidP="005A352E">
            <w:pPr>
              <w:numPr>
                <w:ilvl w:val="0"/>
                <w:numId w:val="8"/>
              </w:numPr>
            </w:pPr>
            <w:r>
              <w:t>Diversify r</w:t>
            </w:r>
            <w:r w:rsidR="7CBFC6D6">
              <w:t>ecruit</w:t>
            </w:r>
            <w:r w:rsidR="14A5E73F">
              <w:t>ment</w:t>
            </w:r>
            <w:r w:rsidR="7CBFC6D6">
              <w:t xml:space="preserve"> to undergraduate level programmes</w:t>
            </w:r>
          </w:p>
          <w:p w14:paraId="3DD78D0C" w14:textId="77777777" w:rsidR="00CB2038" w:rsidRPr="004D5A16" w:rsidRDefault="00CB2038" w:rsidP="005A352E">
            <w:pPr>
              <w:numPr>
                <w:ilvl w:val="0"/>
                <w:numId w:val="8"/>
              </w:numPr>
            </w:pPr>
            <w:r>
              <w:t>Increase skills and confidence of incoming undergraduate students</w:t>
            </w:r>
          </w:p>
          <w:p w14:paraId="114ADDC7" w14:textId="77777777" w:rsidR="004D5A16" w:rsidRDefault="004D5A16" w:rsidP="005A352E">
            <w:pPr>
              <w:numPr>
                <w:ilvl w:val="0"/>
                <w:numId w:val="7"/>
              </w:numPr>
            </w:pPr>
            <w:r w:rsidRPr="004D5A16">
              <w:t xml:space="preserve">Promote the world-leading research and education </w:t>
            </w:r>
            <w:r>
              <w:t>in music at the University of Leeds</w:t>
            </w:r>
          </w:p>
          <w:p w14:paraId="002ADBA9" w14:textId="77777777" w:rsidR="00C1280D" w:rsidRDefault="00C1280D" w:rsidP="00C1280D"/>
          <w:p w14:paraId="073996FF" w14:textId="77777777" w:rsidR="00C1280D" w:rsidRDefault="00C1280D" w:rsidP="49BD4F12">
            <w:pPr>
              <w:rPr>
                <w:rFonts w:eastAsia="Arial"/>
                <w:szCs w:val="22"/>
              </w:rPr>
            </w:pPr>
            <w:r>
              <w:t xml:space="preserve">The School of Music has developed a suite of programmes that allow students with an interest in a wide range of </w:t>
            </w:r>
            <w:proofErr w:type="spellStart"/>
            <w:r>
              <w:t>musics</w:t>
            </w:r>
            <w:proofErr w:type="spellEnd"/>
            <w:r>
              <w:t xml:space="preserve"> to pursue study in practical, theoretical, and applied areas. As part of Curriculum Redefined, we have also reframed our </w:t>
            </w:r>
            <w:r w:rsidR="79164E11">
              <w:t>course</w:t>
            </w:r>
            <w:r>
              <w:t xml:space="preserve"> offerings and admissions requirements to allow for a greater range of students to demonstrate their capabilities in music.</w:t>
            </w:r>
            <w:r w:rsidR="0789F433">
              <w:t xml:space="preserve"> </w:t>
            </w:r>
            <w:proofErr w:type="gramStart"/>
            <w:r w:rsidR="0789F433">
              <w:t>In particular, we</w:t>
            </w:r>
            <w:proofErr w:type="gramEnd"/>
            <w:r w:rsidR="0789F433">
              <w:t xml:space="preserve"> have brought a new course (BA in Music and Music Technology) onstream and removed the requirement to</w:t>
            </w:r>
            <w:r w:rsidR="2B63B03F">
              <w:t xml:space="preserve"> attain the ABRSM Grade 5 Theory for most other undergraduate degrees.</w:t>
            </w:r>
            <w:r>
              <w:t xml:space="preserve"> </w:t>
            </w:r>
            <w:r w:rsidR="04E94FB0">
              <w:t>This contributes to making Leeds an attractive place to study music</w:t>
            </w:r>
            <w:r w:rsidR="22FCA8C9">
              <w:t xml:space="preserve"> for students with a wider variety of interests and </w:t>
            </w:r>
            <w:proofErr w:type="gramStart"/>
            <w:r w:rsidR="22FCA8C9">
              <w:t>backgrounds</w:t>
            </w:r>
            <w:r w:rsidR="04E94FB0">
              <w:t>, but</w:t>
            </w:r>
            <w:proofErr w:type="gramEnd"/>
            <w:r w:rsidR="04E94FB0">
              <w:t xml:space="preserve"> also lowers some of the </w:t>
            </w:r>
            <w:r w:rsidR="3C793EAA">
              <w:t xml:space="preserve">current </w:t>
            </w:r>
            <w:r w:rsidR="04E94FB0">
              <w:t>barriers to tertiary music study. Th</w:t>
            </w:r>
            <w:r w:rsidR="61015A89">
              <w:t>ese structural changes</w:t>
            </w:r>
            <w:r w:rsidR="04E94FB0">
              <w:t xml:space="preserve"> </w:t>
            </w:r>
            <w:r w:rsidR="5AA115B0">
              <w:t>will have an impact on</w:t>
            </w:r>
            <w:r w:rsidR="04E94FB0">
              <w:t xml:space="preserve"> the </w:t>
            </w:r>
            <w:proofErr w:type="gramStart"/>
            <w:r w:rsidR="04E94FB0">
              <w:t>School</w:t>
            </w:r>
            <w:r w:rsidR="350C0662">
              <w:t>’s</w:t>
            </w:r>
            <w:proofErr w:type="gramEnd"/>
            <w:r w:rsidR="350C0662" w:rsidRPr="49BD4F12">
              <w:rPr>
                <w:rFonts w:eastAsia="Arial"/>
                <w:szCs w:val="22"/>
              </w:rPr>
              <w:t xml:space="preserve"> widening participation KPI, where </w:t>
            </w:r>
            <w:r w:rsidR="2D074236" w:rsidRPr="49BD4F12">
              <w:rPr>
                <w:rFonts w:eastAsia="Arial"/>
                <w:szCs w:val="22"/>
              </w:rPr>
              <w:t>we have a</w:t>
            </w:r>
            <w:r w:rsidR="350C0662" w:rsidRPr="49BD4F12">
              <w:rPr>
                <w:rFonts w:eastAsia="Arial"/>
                <w:szCs w:val="22"/>
              </w:rPr>
              <w:t xml:space="preserve"> target to recruit 9 students from POLAR4 Quintile 1 within an overall ration of Q5:Q1 of 3.5.</w:t>
            </w:r>
          </w:p>
          <w:p w14:paraId="47627BBF" w14:textId="77777777" w:rsidR="00C1280D" w:rsidRDefault="00C1280D" w:rsidP="49BD4F12">
            <w:pPr>
              <w:rPr>
                <w:rFonts w:eastAsia="Arial"/>
                <w:szCs w:val="22"/>
              </w:rPr>
            </w:pPr>
          </w:p>
          <w:p w14:paraId="28321EB4" w14:textId="77777777" w:rsidR="00D01216" w:rsidRDefault="350C0662" w:rsidP="49BD4F12">
            <w:pPr>
              <w:rPr>
                <w:rFonts w:eastAsia="Arial"/>
                <w:szCs w:val="22"/>
              </w:rPr>
            </w:pPr>
            <w:r w:rsidRPr="6A6FED86">
              <w:rPr>
                <w:rFonts w:eastAsia="Arial"/>
                <w:szCs w:val="22"/>
              </w:rPr>
              <w:t xml:space="preserve">Beyond recruitment targets, however, we wish to improve our </w:t>
            </w:r>
            <w:r w:rsidR="414DF84C" w:rsidRPr="6A6FED86">
              <w:rPr>
                <w:rFonts w:eastAsia="Arial"/>
                <w:szCs w:val="22"/>
              </w:rPr>
              <w:t>continua</w:t>
            </w:r>
            <w:r w:rsidRPr="6A6FED86">
              <w:rPr>
                <w:rFonts w:eastAsia="Arial"/>
                <w:szCs w:val="22"/>
              </w:rPr>
              <w:t>tion rates and the overall student experience in line with student voice.</w:t>
            </w:r>
            <w:r w:rsidR="35AC39D3" w:rsidRPr="6A6FED86">
              <w:rPr>
                <w:rFonts w:eastAsia="Arial"/>
                <w:szCs w:val="22"/>
              </w:rPr>
              <w:t xml:space="preserve"> We know from current data that</w:t>
            </w:r>
            <w:r w:rsidR="4D3CFB39" w:rsidRPr="6A6FED86">
              <w:rPr>
                <w:rFonts w:eastAsia="Arial"/>
                <w:szCs w:val="22"/>
              </w:rPr>
              <w:t xml:space="preserve"> </w:t>
            </w:r>
            <w:r w:rsidR="00D01216">
              <w:rPr>
                <w:rFonts w:eastAsia="Arial"/>
                <w:szCs w:val="22"/>
              </w:rPr>
              <w:t>both continuation</w:t>
            </w:r>
            <w:r w:rsidR="4D3CFB39" w:rsidRPr="6A6FED86">
              <w:rPr>
                <w:rFonts w:eastAsia="Arial"/>
                <w:szCs w:val="22"/>
              </w:rPr>
              <w:t xml:space="preserve"> rates and attainment are lower for</w:t>
            </w:r>
            <w:r w:rsidR="35AC39D3" w:rsidRPr="6A6FED86">
              <w:rPr>
                <w:rFonts w:eastAsia="Arial"/>
                <w:szCs w:val="22"/>
              </w:rPr>
              <w:t xml:space="preserve"> students who have limited experience with critical academic skills</w:t>
            </w:r>
            <w:r w:rsidR="00D01216">
              <w:rPr>
                <w:rFonts w:eastAsia="Arial"/>
                <w:szCs w:val="22"/>
              </w:rPr>
              <w:t xml:space="preserve"> – including both international students and those from a broadly widening participation background</w:t>
            </w:r>
            <w:r w:rsidR="53A3919D" w:rsidRPr="6A6FED86">
              <w:rPr>
                <w:rFonts w:eastAsia="Arial"/>
                <w:szCs w:val="22"/>
              </w:rPr>
              <w:t>.</w:t>
            </w:r>
            <w:r w:rsidR="7116B745" w:rsidRPr="6A6FED86">
              <w:rPr>
                <w:rFonts w:eastAsia="Arial"/>
                <w:szCs w:val="22"/>
              </w:rPr>
              <w:t xml:space="preserve"> This can have significant impacts on students’ perceptions of belonging at Leeds</w:t>
            </w:r>
            <w:r w:rsidR="00D01216">
              <w:rPr>
                <w:rFonts w:eastAsia="Arial"/>
                <w:szCs w:val="22"/>
              </w:rPr>
              <w:t xml:space="preserve"> and their post-University prospects</w:t>
            </w:r>
            <w:r w:rsidR="7116B745" w:rsidRPr="6A6FED86">
              <w:rPr>
                <w:rFonts w:eastAsia="Arial"/>
                <w:szCs w:val="22"/>
              </w:rPr>
              <w:t>.</w:t>
            </w:r>
            <w:r w:rsidR="00D01216">
              <w:rPr>
                <w:rFonts w:eastAsia="Arial"/>
                <w:szCs w:val="22"/>
              </w:rPr>
              <w:t xml:space="preserve"> </w:t>
            </w:r>
            <w:r w:rsidR="00D01216" w:rsidRPr="000C06F5">
              <w:rPr>
                <w:rFonts w:eastAsia="Arial"/>
                <w:szCs w:val="22"/>
              </w:rPr>
              <w:t xml:space="preserve">The online short course will help students to know what to expect from university study and will increase students’ confidence that Leeds is the right place for them. </w:t>
            </w:r>
            <w:r w:rsidR="00D01216">
              <w:rPr>
                <w:rFonts w:eastAsia="Arial"/>
                <w:szCs w:val="22"/>
              </w:rPr>
              <w:t>It will also</w:t>
            </w:r>
            <w:r w:rsidR="00D01216" w:rsidRPr="000C06F5">
              <w:rPr>
                <w:rFonts w:eastAsia="Arial"/>
                <w:szCs w:val="22"/>
              </w:rPr>
              <w:t xml:space="preserve"> increase a sense of belonging on arrival at the University of Leeds,</w:t>
            </w:r>
            <w:r w:rsidR="00D01216">
              <w:rPr>
                <w:rFonts w:eastAsia="Arial"/>
                <w:szCs w:val="22"/>
              </w:rPr>
              <w:t xml:space="preserve"> by introducing</w:t>
            </w:r>
            <w:r w:rsidR="00D01216" w:rsidRPr="000C06F5">
              <w:rPr>
                <w:rFonts w:eastAsia="Arial"/>
                <w:szCs w:val="22"/>
              </w:rPr>
              <w:t xml:space="preserve"> several ‘friendly faces’ – amongst staff and students. This should make the beginning of university less daunting.</w:t>
            </w:r>
          </w:p>
          <w:p w14:paraId="25D09F28" w14:textId="77777777" w:rsidR="00D01216" w:rsidRDefault="00D01216" w:rsidP="49BD4F12">
            <w:pPr>
              <w:rPr>
                <w:rFonts w:eastAsia="Arial"/>
                <w:szCs w:val="22"/>
              </w:rPr>
            </w:pPr>
          </w:p>
          <w:p w14:paraId="4F768B1C" w14:textId="77777777" w:rsidR="00C1280D" w:rsidRDefault="00D01216" w:rsidP="49BD4F12">
            <w:r>
              <w:rPr>
                <w:rFonts w:eastAsia="Arial"/>
                <w:szCs w:val="22"/>
              </w:rPr>
              <w:t>E</w:t>
            </w:r>
            <w:r w:rsidR="04935644" w:rsidRPr="6A6FED86">
              <w:rPr>
                <w:rFonts w:eastAsia="Arial"/>
                <w:szCs w:val="22"/>
              </w:rPr>
              <w:t xml:space="preserve">ven as we acknowledge the ongoing importance of traditional skills in academic </w:t>
            </w:r>
            <w:proofErr w:type="gramStart"/>
            <w:r w:rsidR="04935644" w:rsidRPr="6A6FED86">
              <w:rPr>
                <w:rFonts w:eastAsia="Arial"/>
                <w:szCs w:val="22"/>
              </w:rPr>
              <w:t>study</w:t>
            </w:r>
            <w:proofErr w:type="gramEnd"/>
            <w:r w:rsidR="4053CD22" w:rsidRPr="6A6FED86">
              <w:rPr>
                <w:rFonts w:eastAsia="Arial"/>
                <w:szCs w:val="22"/>
              </w:rPr>
              <w:t xml:space="preserve"> we wish to avoid instituting a deficit model. </w:t>
            </w:r>
            <w:r w:rsidR="4D20F9EA" w:rsidRPr="6A6FED86">
              <w:rPr>
                <w:rFonts w:eastAsia="Arial"/>
                <w:szCs w:val="22"/>
              </w:rPr>
              <w:t xml:space="preserve">While students from a variety of backgrounds would benefit from </w:t>
            </w:r>
            <w:r w:rsidR="1CF00A1E" w:rsidRPr="6A6FED86">
              <w:rPr>
                <w:rFonts w:eastAsia="Arial"/>
                <w:szCs w:val="22"/>
              </w:rPr>
              <w:t>enhancing</w:t>
            </w:r>
            <w:r w:rsidR="4D20F9EA" w:rsidRPr="6A6FED86">
              <w:rPr>
                <w:rFonts w:eastAsia="Arial"/>
                <w:szCs w:val="22"/>
              </w:rPr>
              <w:t xml:space="preserve"> skills in critical listening, reading, and writing</w:t>
            </w:r>
            <w:r w:rsidR="69B25B7D" w:rsidRPr="6A6FED86">
              <w:rPr>
                <w:rFonts w:eastAsia="Arial"/>
                <w:szCs w:val="22"/>
              </w:rPr>
              <w:t xml:space="preserve">, this course aims to help close </w:t>
            </w:r>
            <w:r w:rsidR="777D4DA9" w:rsidRPr="6A6FED86">
              <w:rPr>
                <w:rFonts w:eastAsia="Arial"/>
                <w:szCs w:val="22"/>
              </w:rPr>
              <w:t xml:space="preserve">existing </w:t>
            </w:r>
            <w:r w:rsidR="69B25B7D" w:rsidRPr="6A6FED86">
              <w:rPr>
                <w:rFonts w:eastAsia="Arial"/>
                <w:szCs w:val="22"/>
              </w:rPr>
              <w:t>gaps through innovative and engaging teaching material</w:t>
            </w:r>
            <w:r w:rsidR="76B5B3E4" w:rsidRPr="6A6FED86">
              <w:rPr>
                <w:rFonts w:eastAsia="Arial"/>
                <w:szCs w:val="22"/>
              </w:rPr>
              <w:t xml:space="preserve"> that makes it clear the support that is available at UoL</w:t>
            </w:r>
            <w:r w:rsidR="778FFDDC" w:rsidRPr="6A6FED86">
              <w:rPr>
                <w:rFonts w:eastAsia="Arial"/>
                <w:szCs w:val="22"/>
              </w:rPr>
              <w:t xml:space="preserve">. </w:t>
            </w:r>
            <w:r w:rsidR="2F9F9B28">
              <w:t xml:space="preserve">This course thus contributes to the University’s </w:t>
            </w:r>
            <w:hyperlink r:id="rId13">
              <w:r w:rsidR="2F9F9B28" w:rsidRPr="6A6FED86">
                <w:rPr>
                  <w:rStyle w:val="Hyperlink"/>
                </w:rPr>
                <w:t>Student Success Strategy</w:t>
              </w:r>
            </w:hyperlink>
            <w:r w:rsidR="2F9F9B28">
              <w:t>, whi</w:t>
            </w:r>
            <w:r w:rsidR="5C36DB60">
              <w:t xml:space="preserve">ch </w:t>
            </w:r>
            <w:r w:rsidR="2F9F9B28">
              <w:t>recommends online taster courses and flexible CPD to support access for diverse students. As a School, we</w:t>
            </w:r>
            <w:r w:rsidR="00C1280D">
              <w:t xml:space="preserve"> see the provision of </w:t>
            </w:r>
            <w:r w:rsidR="006070AF">
              <w:t xml:space="preserve">these types of courses </w:t>
            </w:r>
            <w:r w:rsidR="00C1280D">
              <w:t>as a key part of promoting this new-look Leeds on a broad scale as well as providing support for students who may have had limited access to the skills necessary for studying academic music at the tertiary level.</w:t>
            </w:r>
          </w:p>
          <w:p w14:paraId="11C39940" w14:textId="77777777" w:rsidR="0037654D" w:rsidRPr="005473CF" w:rsidRDefault="0037654D" w:rsidP="49BD4F12"/>
        </w:tc>
      </w:tr>
      <w:tr w:rsidR="00AD1C42" w:rsidRPr="00965A31" w14:paraId="5BAE746A" w14:textId="77777777" w:rsidTr="6A6FED86">
        <w:trPr>
          <w:trHeight w:val="1089"/>
        </w:trPr>
        <w:tc>
          <w:tcPr>
            <w:tcW w:w="9062" w:type="dxa"/>
            <w:shd w:val="clear" w:color="auto" w:fill="auto"/>
          </w:tcPr>
          <w:p w14:paraId="447D8075" w14:textId="77777777" w:rsidR="00AD1C42" w:rsidRDefault="00274519" w:rsidP="00823815">
            <w:pPr>
              <w:pStyle w:val="Heading2"/>
            </w:pPr>
            <w:r>
              <w:t>Strategic alignment:</w:t>
            </w:r>
          </w:p>
          <w:p w14:paraId="1DB5D130" w14:textId="77777777" w:rsidR="00AD1C42" w:rsidRPr="00993368" w:rsidRDefault="00AD1C42">
            <w:pPr>
              <w:rPr>
                <w:rStyle w:val="SubtleEmphasis"/>
              </w:rPr>
            </w:pPr>
            <w:r w:rsidRPr="00993368">
              <w:rPr>
                <w:rStyle w:val="SubtleEmphasis"/>
              </w:rPr>
              <w:t>(Provide an overview of the rationale for your course e.g. research impact, recruitment, lifelong learning, professional development, impact on society)</w:t>
            </w:r>
          </w:p>
          <w:p w14:paraId="6326D941" w14:textId="77777777" w:rsidR="00AB0483" w:rsidRPr="000354E4" w:rsidRDefault="00AB0483"/>
          <w:p w14:paraId="64698301" w14:textId="77777777" w:rsidR="00A3721F" w:rsidRDefault="56CFC042" w:rsidP="000E75DD">
            <w:r>
              <w:t>The School of Music Strategy has 6 strategic priority areas</w:t>
            </w:r>
            <w:r w:rsidR="393894DC">
              <w:t>. Many of these align with the aims of this course, but</w:t>
            </w:r>
            <w:r>
              <w:t xml:space="preserve"> among the most relevant areas are International, in which we have the objective of increasing and diversifying international student recruitment, and Digital Transformation, which includes our aim to enhance</w:t>
            </w:r>
            <w:r w:rsidRPr="49BD4F12">
              <w:rPr>
                <w:lang w:val="en-US"/>
              </w:rPr>
              <w:t xml:space="preserve"> our educational provision and grow our fully online education portfolio.</w:t>
            </w:r>
            <w:r w:rsidR="00286511">
              <w:t xml:space="preserve"> More broadly, this course fits within the priority area of Education and contributes to objectives such as developing and maintaining a dynamic curriculum that challenges students intellectually and that supports them in their personal and professional growth. </w:t>
            </w:r>
          </w:p>
          <w:p w14:paraId="3ED3A8E3" w14:textId="77777777" w:rsidR="00A3721F" w:rsidRDefault="00A3721F" w:rsidP="000E75DD">
            <w:pPr>
              <w:rPr>
                <w:rFonts w:eastAsia="Times New Roman"/>
                <w:color w:val="000000"/>
                <w:szCs w:val="22"/>
              </w:rPr>
            </w:pPr>
          </w:p>
          <w:p w14:paraId="5902D90A" w14:textId="77777777" w:rsidR="00A3721F" w:rsidRDefault="000E75DD" w:rsidP="00A3721F">
            <w:pPr>
              <w:rPr>
                <w:szCs w:val="22"/>
              </w:rPr>
            </w:pPr>
            <w:r>
              <w:rPr>
                <w:rFonts w:eastAsia="Times New Roman"/>
                <w:color w:val="000000"/>
                <w:szCs w:val="22"/>
              </w:rPr>
              <w:t>As this suggests, f</w:t>
            </w:r>
            <w:r w:rsidR="0008241D" w:rsidRPr="00FF73D4">
              <w:rPr>
                <w:rFonts w:eastAsia="Times New Roman"/>
                <w:color w:val="000000"/>
                <w:szCs w:val="22"/>
              </w:rPr>
              <w:t xml:space="preserve">or the </w:t>
            </w:r>
            <w:r w:rsidR="0008241D">
              <w:rPr>
                <w:rFonts w:eastAsia="Times New Roman"/>
                <w:color w:val="000000"/>
                <w:szCs w:val="22"/>
              </w:rPr>
              <w:t>School of Music</w:t>
            </w:r>
            <w:r w:rsidR="0008241D" w:rsidRPr="00FF73D4">
              <w:rPr>
                <w:rFonts w:eastAsia="Times New Roman"/>
                <w:color w:val="000000"/>
                <w:szCs w:val="22"/>
              </w:rPr>
              <w:t xml:space="preserve">, maintaining the quality and diversity of home UG numbers and increasing international applications is important. </w:t>
            </w:r>
            <w:r w:rsidR="0008241D" w:rsidRPr="00FF73D4">
              <w:t>The course will need to inspire UG home and international prospective applicants and give them an appreciation of the wider opportunities within the field of</w:t>
            </w:r>
            <w:r w:rsidR="0008241D">
              <w:t xml:space="preserve"> music</w:t>
            </w:r>
            <w:r w:rsidR="00FC77A4">
              <w:t>, thereby linking the study of Music with the kinds of skills they might use in the wide variety of careers/further study our graduates progress on to</w:t>
            </w:r>
            <w:r w:rsidR="0008241D">
              <w:t>. It should also r</w:t>
            </w:r>
            <w:r w:rsidR="0008241D" w:rsidRPr="00FF73D4">
              <w:rPr>
                <w:szCs w:val="22"/>
              </w:rPr>
              <w:t>aise the profile of the University of Leeds and promote the</w:t>
            </w:r>
            <w:r w:rsidR="0008241D">
              <w:rPr>
                <w:szCs w:val="22"/>
              </w:rPr>
              <w:t xml:space="preserve"> University’s</w:t>
            </w:r>
            <w:r w:rsidR="0008241D" w:rsidRPr="00FF73D4">
              <w:rPr>
                <w:szCs w:val="22"/>
              </w:rPr>
              <w:t xml:space="preserve"> research and expertise in the area.</w:t>
            </w:r>
          </w:p>
          <w:p w14:paraId="5D4D46E6" w14:textId="77777777" w:rsidR="00A3721F" w:rsidRDefault="00A3721F" w:rsidP="00A3721F"/>
          <w:p w14:paraId="78A5BF77" w14:textId="77777777" w:rsidR="00115E4E" w:rsidRPr="00333F5A" w:rsidRDefault="000E75DD" w:rsidP="00115E4E">
            <w:r>
              <w:t>The course will also u</w:t>
            </w:r>
            <w:r w:rsidR="0008241D" w:rsidRPr="00FF73D4">
              <w:t xml:space="preserve">nderscore the role of </w:t>
            </w:r>
            <w:r>
              <w:t xml:space="preserve">the </w:t>
            </w:r>
            <w:r w:rsidR="0008241D" w:rsidRPr="00FF73D4">
              <w:t>U</w:t>
            </w:r>
            <w:r>
              <w:t xml:space="preserve">niversity </w:t>
            </w:r>
            <w:r w:rsidR="0008241D" w:rsidRPr="00FF73D4">
              <w:t>o</w:t>
            </w:r>
            <w:r>
              <w:t xml:space="preserve">f </w:t>
            </w:r>
            <w:r w:rsidR="0008241D" w:rsidRPr="00FF73D4">
              <w:t>L</w:t>
            </w:r>
            <w:r>
              <w:t>eeds</w:t>
            </w:r>
            <w:r w:rsidR="0008241D" w:rsidRPr="00FF73D4">
              <w:t xml:space="preserve"> as a digital leader in providing fully online education and introduce potential learners to some of the ways they might experience mixed mode delivery on Leeds UG programmes of study.</w:t>
            </w:r>
          </w:p>
          <w:p w14:paraId="09AF373D" w14:textId="77777777" w:rsidR="5779DBC3" w:rsidRDefault="5779DBC3" w:rsidP="5779DBC3">
            <w:pPr>
              <w:rPr>
                <w:color w:val="000000" w:themeColor="text1"/>
              </w:rPr>
            </w:pPr>
          </w:p>
          <w:p w14:paraId="21E6CE24" w14:textId="77777777" w:rsidR="00AD1C42" w:rsidRDefault="002D41A1" w:rsidP="49BD4F12">
            <w:r w:rsidRPr="49BD4F12">
              <w:rPr>
                <w:color w:val="000000" w:themeColor="text1"/>
              </w:rPr>
              <w:t xml:space="preserve">By focusing on building confidence and skills through a variety of engaging and future-focused activities, rather than on delivering </w:t>
            </w:r>
            <w:r w:rsidR="27230298" w:rsidRPr="49BD4F12">
              <w:rPr>
                <w:color w:val="000000" w:themeColor="text1"/>
              </w:rPr>
              <w:t xml:space="preserve">specific </w:t>
            </w:r>
            <w:r w:rsidRPr="49BD4F12">
              <w:rPr>
                <w:color w:val="000000" w:themeColor="text1"/>
              </w:rPr>
              <w:t xml:space="preserve">content, </w:t>
            </w:r>
            <w:r w:rsidR="303161FB" w:rsidRPr="49BD4F12">
              <w:rPr>
                <w:color w:val="000000" w:themeColor="text1"/>
              </w:rPr>
              <w:t>this course</w:t>
            </w:r>
            <w:r w:rsidRPr="49BD4F12">
              <w:rPr>
                <w:color w:val="000000" w:themeColor="text1"/>
              </w:rPr>
              <w:t xml:space="preserve"> </w:t>
            </w:r>
            <w:r w:rsidR="49A004BE" w:rsidRPr="49BD4F12">
              <w:rPr>
                <w:color w:val="000000" w:themeColor="text1"/>
              </w:rPr>
              <w:t>offers a broad preparation</w:t>
            </w:r>
            <w:r w:rsidRPr="49BD4F12">
              <w:rPr>
                <w:color w:val="000000" w:themeColor="text1"/>
              </w:rPr>
              <w:t xml:space="preserve"> </w:t>
            </w:r>
            <w:r w:rsidR="49A004BE" w:rsidRPr="49BD4F12">
              <w:rPr>
                <w:color w:val="000000" w:themeColor="text1"/>
              </w:rPr>
              <w:t>for studying music at university level</w:t>
            </w:r>
            <w:r w:rsidRPr="49BD4F12">
              <w:rPr>
                <w:color w:val="000000" w:themeColor="text1"/>
              </w:rPr>
              <w:t xml:space="preserve">. </w:t>
            </w:r>
            <w:r w:rsidR="3DB8413A" w:rsidRPr="49BD4F12">
              <w:rPr>
                <w:color w:val="000000" w:themeColor="text1"/>
              </w:rPr>
              <w:t>It will also showcase the approach that we take to teaching and supporting students at the School of Music.</w:t>
            </w:r>
            <w:r w:rsidR="1BA3A946">
              <w:t xml:space="preserve"> By actively developing students’ skills and sense of confidence, we hope to encourage a greater </w:t>
            </w:r>
            <w:r w:rsidR="009310EF">
              <w:t>variety</w:t>
            </w:r>
            <w:r w:rsidR="1BA3A946">
              <w:t xml:space="preserve"> of students to believe</w:t>
            </w:r>
            <w:r w:rsidR="481A8838">
              <w:t xml:space="preserve"> not only</w:t>
            </w:r>
            <w:r w:rsidR="1BA3A946">
              <w:t xml:space="preserve"> that studying Music is the right path for them</w:t>
            </w:r>
            <w:r w:rsidR="6C2E7E2D">
              <w:t>, but also</w:t>
            </w:r>
            <w:r w:rsidR="1BA3A946">
              <w:t xml:space="preserve"> that Leeds can o</w:t>
            </w:r>
            <w:r w:rsidR="7D295E6A">
              <w:t>ffer an exciting and supportive environment in which to reach their potential.</w:t>
            </w:r>
          </w:p>
          <w:p w14:paraId="2E7F10A6" w14:textId="77777777" w:rsidR="002D41A1" w:rsidRPr="002D41A1" w:rsidRDefault="002D41A1">
            <w:pPr>
              <w:rPr>
                <w:szCs w:val="22"/>
              </w:rPr>
            </w:pPr>
          </w:p>
        </w:tc>
      </w:tr>
    </w:tbl>
    <w:p w14:paraId="4EB4E49E" w14:textId="77777777" w:rsidR="00AD1C42" w:rsidRDefault="00AD1C42" w:rsidP="00AD1C42"/>
    <w:p w14:paraId="0CB360A3" w14:textId="77777777" w:rsidR="00DB5BD3" w:rsidRDefault="00DB5BD3"/>
    <w:p w14:paraId="588EFB85" w14:textId="77777777" w:rsidR="001F50B3" w:rsidRPr="00DB5BD3" w:rsidRDefault="001F50B3" w:rsidP="00DB5BD3">
      <w:pPr>
        <w:pStyle w:val="Heading1"/>
      </w:pPr>
      <w:r w:rsidRPr="00DB5BD3">
        <w:t xml:space="preserve">SECTION </w:t>
      </w:r>
      <w:r w:rsidR="00AD1C42">
        <w:t>4</w:t>
      </w:r>
      <w:r w:rsidRPr="00DB5BD3">
        <w:t>: COURSE DELIVERY</w:t>
      </w:r>
    </w:p>
    <w:p w14:paraId="005400E6" w14:textId="77777777" w:rsidR="001F50B3" w:rsidRDefault="001F50B3"/>
    <w:tbl>
      <w:tblPr>
        <w:tblStyle w:val="TableGrid"/>
        <w:tblW w:w="9067" w:type="dxa"/>
        <w:tblLook w:val="04A0" w:firstRow="1" w:lastRow="0" w:firstColumn="1" w:lastColumn="0" w:noHBand="0" w:noVBand="1"/>
      </w:tblPr>
      <w:tblGrid>
        <w:gridCol w:w="3020"/>
        <w:gridCol w:w="1511"/>
        <w:gridCol w:w="1510"/>
        <w:gridCol w:w="1042"/>
        <w:gridCol w:w="1984"/>
      </w:tblGrid>
      <w:tr w:rsidR="00DB5BD3" w:rsidRPr="00965A31" w14:paraId="33A11821" w14:textId="77777777" w:rsidTr="5507F91C">
        <w:trPr>
          <w:trHeight w:val="642"/>
        </w:trPr>
        <w:tc>
          <w:tcPr>
            <w:tcW w:w="9067" w:type="dxa"/>
            <w:gridSpan w:val="5"/>
            <w:tcBorders>
              <w:bottom w:val="single" w:sz="4" w:space="0" w:color="auto"/>
            </w:tcBorders>
          </w:tcPr>
          <w:p w14:paraId="31B33A64" w14:textId="77777777" w:rsidR="00DB5BD3" w:rsidRDefault="00DB5BD3" w:rsidP="00823815">
            <w:pPr>
              <w:pStyle w:val="Heading2"/>
            </w:pPr>
            <w:r w:rsidRPr="00965A31">
              <w:t xml:space="preserve">Digital </w:t>
            </w:r>
            <w:r w:rsidR="00274519">
              <w:t>platform:</w:t>
            </w:r>
          </w:p>
          <w:p w14:paraId="43D3E911" w14:textId="77777777" w:rsidR="00DB5BD3" w:rsidRPr="00965A31" w:rsidRDefault="00DB5BD3" w:rsidP="00FF63F7">
            <w:pPr>
              <w:rPr>
                <w:szCs w:val="22"/>
              </w:rPr>
            </w:pPr>
            <w:r w:rsidRPr="00993368">
              <w:rPr>
                <w:rStyle w:val="SubtleEmphasis"/>
              </w:rPr>
              <w:t>(</w:t>
            </w:r>
            <w:r w:rsidR="00993368" w:rsidRPr="00993368">
              <w:rPr>
                <w:rStyle w:val="SubtleEmphasis"/>
              </w:rPr>
              <w:t xml:space="preserve">Select </w:t>
            </w:r>
            <w:proofErr w:type="gramStart"/>
            <w:r w:rsidRPr="00993368">
              <w:rPr>
                <w:rStyle w:val="SubtleEmphasis"/>
              </w:rPr>
              <w:t>all of</w:t>
            </w:r>
            <w:proofErr w:type="gramEnd"/>
            <w:r w:rsidRPr="00993368">
              <w:rPr>
                <w:rStyle w:val="SubtleEmphasis"/>
              </w:rPr>
              <w:t xml:space="preserve"> the digital channels which you think the materials would be used on)</w:t>
            </w:r>
          </w:p>
        </w:tc>
      </w:tr>
      <w:tr w:rsidR="00FF63F7" w:rsidRPr="009577C1" w14:paraId="2E64662A" w14:textId="77777777" w:rsidTr="5507F91C">
        <w:trPr>
          <w:trHeight w:val="340"/>
        </w:trPr>
        <w:tc>
          <w:tcPr>
            <w:tcW w:w="7083" w:type="dxa"/>
            <w:gridSpan w:val="4"/>
          </w:tcPr>
          <w:p w14:paraId="4627737E" w14:textId="77777777" w:rsidR="00FF63F7" w:rsidRPr="009577C1" w:rsidRDefault="00FF63F7">
            <w:pPr>
              <w:ind w:left="720" w:hanging="407"/>
              <w:rPr>
                <w:sz w:val="20"/>
              </w:rPr>
            </w:pPr>
            <w:proofErr w:type="spellStart"/>
            <w:r>
              <w:rPr>
                <w:sz w:val="20"/>
              </w:rPr>
              <w:t>FutureLearn</w:t>
            </w:r>
            <w:proofErr w:type="spellEnd"/>
          </w:p>
        </w:tc>
        <w:tc>
          <w:tcPr>
            <w:tcW w:w="1984" w:type="dxa"/>
          </w:tcPr>
          <w:p w14:paraId="728689E1" w14:textId="77777777" w:rsidR="00FF63F7" w:rsidRPr="009577C1" w:rsidRDefault="005473CF">
            <w:pPr>
              <w:jc w:val="center"/>
            </w:pPr>
            <w:r>
              <w:rPr>
                <w:rFonts w:ascii="Wingdings" w:eastAsia="Wingdings" w:hAnsi="Wingdings" w:cs="Wingdings"/>
              </w:rPr>
              <w:t></w:t>
            </w:r>
          </w:p>
        </w:tc>
      </w:tr>
      <w:tr w:rsidR="00FF63F7" w:rsidRPr="009577C1" w14:paraId="0A0A208F" w14:textId="77777777" w:rsidTr="5507F91C">
        <w:trPr>
          <w:trHeight w:val="340"/>
        </w:trPr>
        <w:tc>
          <w:tcPr>
            <w:tcW w:w="7083" w:type="dxa"/>
            <w:gridSpan w:val="4"/>
          </w:tcPr>
          <w:p w14:paraId="5CB0229C" w14:textId="77777777" w:rsidR="00FF63F7" w:rsidRPr="009577C1" w:rsidRDefault="00FF63F7">
            <w:pPr>
              <w:ind w:left="720" w:hanging="407"/>
              <w:rPr>
                <w:sz w:val="20"/>
              </w:rPr>
            </w:pPr>
            <w:r>
              <w:rPr>
                <w:sz w:val="20"/>
              </w:rPr>
              <w:t>Coursera</w:t>
            </w:r>
          </w:p>
        </w:tc>
        <w:tc>
          <w:tcPr>
            <w:tcW w:w="1984" w:type="dxa"/>
          </w:tcPr>
          <w:p w14:paraId="6C2CB434" w14:textId="77777777" w:rsidR="00FF63F7" w:rsidRPr="009577C1" w:rsidRDefault="3290ABF5">
            <w:pPr>
              <w:jc w:val="center"/>
            </w:pPr>
            <w:r w:rsidRPr="7F1BC519">
              <w:rPr>
                <w:rFonts w:ascii="Wingdings" w:eastAsia="Wingdings" w:hAnsi="Wingdings" w:cs="Wingdings"/>
              </w:rPr>
              <w:t></w:t>
            </w:r>
          </w:p>
        </w:tc>
      </w:tr>
      <w:tr w:rsidR="00FF63F7" w:rsidRPr="009577C1" w14:paraId="5C64899F" w14:textId="77777777" w:rsidTr="5507F91C">
        <w:trPr>
          <w:trHeight w:val="340"/>
        </w:trPr>
        <w:tc>
          <w:tcPr>
            <w:tcW w:w="7083" w:type="dxa"/>
            <w:gridSpan w:val="4"/>
          </w:tcPr>
          <w:p w14:paraId="418FD68E" w14:textId="77777777" w:rsidR="00FF63F7" w:rsidRPr="009577C1" w:rsidRDefault="00FF63F7" w:rsidP="6F637693">
            <w:pPr>
              <w:ind w:left="720" w:hanging="407"/>
              <w:rPr>
                <w:sz w:val="20"/>
                <w:szCs w:val="20"/>
              </w:rPr>
            </w:pPr>
            <w:r w:rsidRPr="6F637693">
              <w:rPr>
                <w:sz w:val="20"/>
                <w:szCs w:val="20"/>
              </w:rPr>
              <w:t xml:space="preserve">Blackboard Open Education (open to </w:t>
            </w:r>
            <w:r w:rsidR="05218FB8" w:rsidRPr="6F637693">
              <w:rPr>
                <w:sz w:val="20"/>
                <w:szCs w:val="20"/>
              </w:rPr>
              <w:t>invited</w:t>
            </w:r>
            <w:r w:rsidRPr="6F637693">
              <w:rPr>
                <w:sz w:val="20"/>
                <w:szCs w:val="20"/>
              </w:rPr>
              <w:t xml:space="preserve"> learners)</w:t>
            </w:r>
          </w:p>
        </w:tc>
        <w:tc>
          <w:tcPr>
            <w:tcW w:w="1984" w:type="dxa"/>
          </w:tcPr>
          <w:p w14:paraId="4626DFCD" w14:textId="77777777" w:rsidR="00FF63F7" w:rsidRPr="009577C1" w:rsidRDefault="00FF63F7">
            <w:pPr>
              <w:jc w:val="center"/>
            </w:pPr>
            <w:r>
              <w:rPr>
                <w:rFonts w:ascii="Wingdings" w:eastAsia="Wingdings" w:hAnsi="Wingdings" w:cs="Wingdings"/>
              </w:rPr>
              <w:t></w:t>
            </w:r>
          </w:p>
        </w:tc>
      </w:tr>
      <w:tr w:rsidR="00FF63F7" w:rsidRPr="009577C1" w14:paraId="0739C689" w14:textId="77777777" w:rsidTr="5507F91C">
        <w:trPr>
          <w:trHeight w:val="340"/>
        </w:trPr>
        <w:tc>
          <w:tcPr>
            <w:tcW w:w="7083" w:type="dxa"/>
            <w:gridSpan w:val="4"/>
          </w:tcPr>
          <w:p w14:paraId="180083E9" w14:textId="77777777" w:rsidR="00FF63F7" w:rsidRPr="009577C1" w:rsidRDefault="00FF63F7">
            <w:pPr>
              <w:ind w:left="720" w:hanging="407"/>
              <w:rPr>
                <w:sz w:val="20"/>
              </w:rPr>
            </w:pPr>
            <w:r>
              <w:rPr>
                <w:sz w:val="20"/>
              </w:rPr>
              <w:t>Blackboard Minerva (open to registered students)</w:t>
            </w:r>
          </w:p>
        </w:tc>
        <w:tc>
          <w:tcPr>
            <w:tcW w:w="1984" w:type="dxa"/>
          </w:tcPr>
          <w:p w14:paraId="66D151BE" w14:textId="77777777" w:rsidR="00FF63F7" w:rsidRPr="009577C1" w:rsidRDefault="00FF63F7">
            <w:pPr>
              <w:jc w:val="center"/>
            </w:pPr>
            <w:r>
              <w:rPr>
                <w:rFonts w:ascii="Wingdings" w:eastAsia="Wingdings" w:hAnsi="Wingdings" w:cs="Wingdings"/>
              </w:rPr>
              <w:t></w:t>
            </w:r>
          </w:p>
        </w:tc>
      </w:tr>
      <w:tr w:rsidR="00B15356" w:rsidRPr="00965A31" w14:paraId="72302AA9" w14:textId="77777777" w:rsidTr="5507F91C">
        <w:trPr>
          <w:trHeight w:val="82"/>
        </w:trPr>
        <w:tc>
          <w:tcPr>
            <w:tcW w:w="9067" w:type="dxa"/>
            <w:gridSpan w:val="5"/>
            <w:tcBorders>
              <w:bottom w:val="nil"/>
            </w:tcBorders>
          </w:tcPr>
          <w:p w14:paraId="4E822772" w14:textId="77777777" w:rsidR="00B15356" w:rsidRDefault="00B15356" w:rsidP="00823815">
            <w:pPr>
              <w:pStyle w:val="Heading2"/>
              <w:numPr>
                <w:ilvl w:val="0"/>
                <w:numId w:val="0"/>
              </w:numPr>
              <w:ind w:left="360"/>
            </w:pPr>
          </w:p>
        </w:tc>
      </w:tr>
      <w:tr w:rsidR="00DB5BD3" w:rsidRPr="00965A31" w14:paraId="32B6BD0A" w14:textId="77777777" w:rsidTr="5507F91C">
        <w:trPr>
          <w:trHeight w:val="417"/>
        </w:trPr>
        <w:tc>
          <w:tcPr>
            <w:tcW w:w="9067" w:type="dxa"/>
            <w:gridSpan w:val="5"/>
            <w:tcBorders>
              <w:bottom w:val="nil"/>
            </w:tcBorders>
          </w:tcPr>
          <w:p w14:paraId="3CE184F7" w14:textId="77777777" w:rsidR="00DB5BD3" w:rsidRPr="00086DEF" w:rsidRDefault="00DB5BD3" w:rsidP="00823815">
            <w:pPr>
              <w:pStyle w:val="Heading2"/>
            </w:pPr>
            <w:r>
              <w:t xml:space="preserve">Will the course be free for learners to join?  </w:t>
            </w:r>
          </w:p>
        </w:tc>
      </w:tr>
      <w:tr w:rsidR="00FF63F7" w:rsidRPr="00965A31" w14:paraId="33218BE5" w14:textId="77777777" w:rsidTr="5507F91C">
        <w:trPr>
          <w:trHeight w:val="425"/>
        </w:trPr>
        <w:tc>
          <w:tcPr>
            <w:tcW w:w="4531" w:type="dxa"/>
            <w:gridSpan w:val="2"/>
            <w:tcBorders>
              <w:top w:val="nil"/>
              <w:right w:val="nil"/>
            </w:tcBorders>
            <w:shd w:val="clear" w:color="auto" w:fill="auto"/>
          </w:tcPr>
          <w:p w14:paraId="277F0326" w14:textId="77777777" w:rsidR="00FF63F7" w:rsidRPr="00B15356" w:rsidRDefault="00FF63F7">
            <w:pPr>
              <w:ind w:left="720"/>
              <w:rPr>
                <w:sz w:val="20"/>
              </w:rPr>
            </w:pPr>
            <w:r w:rsidRPr="00B15356">
              <w:rPr>
                <w:sz w:val="20"/>
                <w:szCs w:val="22"/>
              </w:rPr>
              <w:t>Free</w:t>
            </w:r>
            <w:r w:rsidRPr="00B15356">
              <w:rPr>
                <w:sz w:val="20"/>
                <w:szCs w:val="22"/>
              </w:rPr>
              <w:tab/>
            </w:r>
            <w:r w:rsidRPr="00B15356">
              <w:rPr>
                <w:sz w:val="20"/>
                <w:szCs w:val="22"/>
              </w:rPr>
              <w:tab/>
            </w:r>
            <w:r w:rsidR="005473CF">
              <w:rPr>
                <w:rFonts w:ascii="Wingdings" w:eastAsia="Wingdings" w:hAnsi="Wingdings" w:cs="Wingdings"/>
              </w:rPr>
              <w:t></w:t>
            </w:r>
          </w:p>
        </w:tc>
        <w:tc>
          <w:tcPr>
            <w:tcW w:w="4536" w:type="dxa"/>
            <w:gridSpan w:val="3"/>
            <w:tcBorders>
              <w:top w:val="nil"/>
              <w:left w:val="nil"/>
            </w:tcBorders>
            <w:shd w:val="clear" w:color="auto" w:fill="auto"/>
          </w:tcPr>
          <w:p w14:paraId="4EA88C77" w14:textId="77777777" w:rsidR="00FF63F7" w:rsidRPr="00B15356" w:rsidRDefault="00FF63F7">
            <w:pPr>
              <w:tabs>
                <w:tab w:val="left" w:pos="1593"/>
              </w:tabs>
              <w:rPr>
                <w:sz w:val="20"/>
                <w:szCs w:val="22"/>
              </w:rPr>
            </w:pPr>
            <w:r w:rsidRPr="00B15356">
              <w:rPr>
                <w:sz w:val="20"/>
                <w:szCs w:val="22"/>
              </w:rPr>
              <w:t>Paid for</w:t>
            </w:r>
            <w:r w:rsidRPr="00B15356">
              <w:rPr>
                <w:sz w:val="20"/>
                <w:szCs w:val="22"/>
              </w:rPr>
              <w:tab/>
            </w:r>
            <w:r w:rsidRPr="00B15356">
              <w:rPr>
                <w:rFonts w:ascii="Wingdings" w:eastAsia="Wingdings" w:hAnsi="Wingdings" w:cs="Wingdings"/>
                <w:sz w:val="20"/>
                <w:szCs w:val="22"/>
              </w:rPr>
              <w:t></w:t>
            </w:r>
          </w:p>
        </w:tc>
      </w:tr>
      <w:tr w:rsidR="00DB5BD3" w:rsidRPr="00965A31" w14:paraId="184B94CF" w14:textId="77777777" w:rsidTr="5507F91C">
        <w:trPr>
          <w:trHeight w:val="699"/>
        </w:trPr>
        <w:tc>
          <w:tcPr>
            <w:tcW w:w="9067" w:type="dxa"/>
            <w:gridSpan w:val="5"/>
            <w:tcBorders>
              <w:bottom w:val="nil"/>
            </w:tcBorders>
            <w:shd w:val="clear" w:color="auto" w:fill="auto"/>
          </w:tcPr>
          <w:p w14:paraId="2900A1CA" w14:textId="77777777" w:rsidR="00FF63F7" w:rsidRPr="00FF63F7" w:rsidRDefault="00DB5BD3" w:rsidP="00823815">
            <w:pPr>
              <w:pStyle w:val="Heading2"/>
            </w:pPr>
            <w:r>
              <w:t xml:space="preserve">Will the course be open for learners to join or will learners be selected or invited to join the course?  </w:t>
            </w:r>
          </w:p>
        </w:tc>
      </w:tr>
      <w:tr w:rsidR="00FF63F7" w:rsidRPr="00965A31" w14:paraId="63C9B5B1" w14:textId="77777777" w:rsidTr="5507F91C">
        <w:trPr>
          <w:trHeight w:val="425"/>
        </w:trPr>
        <w:tc>
          <w:tcPr>
            <w:tcW w:w="3020" w:type="dxa"/>
            <w:tcBorders>
              <w:top w:val="nil"/>
              <w:right w:val="nil"/>
            </w:tcBorders>
            <w:shd w:val="clear" w:color="auto" w:fill="auto"/>
          </w:tcPr>
          <w:p w14:paraId="2698752F" w14:textId="77777777" w:rsidR="00FF63F7" w:rsidRPr="00B15356" w:rsidRDefault="00FF63F7" w:rsidP="00FF63F7">
            <w:pPr>
              <w:rPr>
                <w:sz w:val="20"/>
                <w:szCs w:val="22"/>
              </w:rPr>
            </w:pPr>
          </w:p>
          <w:p w14:paraId="41D45774" w14:textId="77777777" w:rsidR="00FF63F7" w:rsidRPr="00B15356" w:rsidRDefault="00FF63F7" w:rsidP="00B15356">
            <w:pPr>
              <w:ind w:left="720"/>
              <w:rPr>
                <w:sz w:val="20"/>
              </w:rPr>
            </w:pPr>
            <w:r w:rsidRPr="00B15356">
              <w:rPr>
                <w:sz w:val="20"/>
                <w:szCs w:val="22"/>
              </w:rPr>
              <w:t>Open</w:t>
            </w:r>
            <w:r w:rsidRPr="00B15356">
              <w:rPr>
                <w:sz w:val="20"/>
                <w:szCs w:val="22"/>
              </w:rPr>
              <w:tab/>
            </w:r>
            <w:r w:rsidRPr="00B15356">
              <w:rPr>
                <w:sz w:val="20"/>
                <w:szCs w:val="22"/>
              </w:rPr>
              <w:tab/>
            </w:r>
            <w:r w:rsidR="008D2116">
              <w:rPr>
                <w:rFonts w:ascii="Wingdings" w:eastAsia="Wingdings" w:hAnsi="Wingdings" w:cs="Wingdings"/>
              </w:rPr>
              <w:t></w:t>
            </w:r>
          </w:p>
        </w:tc>
        <w:tc>
          <w:tcPr>
            <w:tcW w:w="3021" w:type="dxa"/>
            <w:gridSpan w:val="2"/>
            <w:tcBorders>
              <w:top w:val="nil"/>
              <w:left w:val="nil"/>
              <w:right w:val="nil"/>
            </w:tcBorders>
            <w:shd w:val="clear" w:color="auto" w:fill="auto"/>
          </w:tcPr>
          <w:p w14:paraId="0A2BCCA5" w14:textId="77777777" w:rsidR="00FF63F7" w:rsidRPr="00B15356" w:rsidRDefault="00FF63F7">
            <w:pPr>
              <w:tabs>
                <w:tab w:val="left" w:pos="1593"/>
              </w:tabs>
              <w:rPr>
                <w:sz w:val="20"/>
                <w:szCs w:val="22"/>
              </w:rPr>
            </w:pPr>
          </w:p>
          <w:p w14:paraId="4D567EB4" w14:textId="77777777" w:rsidR="00FF63F7" w:rsidRPr="00B15356" w:rsidRDefault="00FF63F7">
            <w:pPr>
              <w:tabs>
                <w:tab w:val="left" w:pos="1593"/>
              </w:tabs>
              <w:rPr>
                <w:sz w:val="20"/>
                <w:szCs w:val="22"/>
              </w:rPr>
            </w:pPr>
            <w:r w:rsidRPr="00B15356">
              <w:rPr>
                <w:sz w:val="20"/>
                <w:szCs w:val="22"/>
              </w:rPr>
              <w:t>Join by invitation</w:t>
            </w:r>
            <w:r w:rsidRPr="00B15356">
              <w:rPr>
                <w:sz w:val="20"/>
                <w:szCs w:val="22"/>
              </w:rPr>
              <w:tab/>
            </w:r>
            <w:r w:rsidRPr="00B15356">
              <w:rPr>
                <w:rFonts w:ascii="Wingdings" w:eastAsia="Wingdings" w:hAnsi="Wingdings" w:cs="Wingdings"/>
                <w:sz w:val="20"/>
                <w:szCs w:val="22"/>
              </w:rPr>
              <w:t></w:t>
            </w:r>
          </w:p>
        </w:tc>
        <w:tc>
          <w:tcPr>
            <w:tcW w:w="3026" w:type="dxa"/>
            <w:gridSpan w:val="2"/>
            <w:tcBorders>
              <w:top w:val="nil"/>
              <w:left w:val="nil"/>
            </w:tcBorders>
            <w:shd w:val="clear" w:color="auto" w:fill="auto"/>
          </w:tcPr>
          <w:p w14:paraId="0A47920A" w14:textId="77777777" w:rsidR="00FF63F7" w:rsidRPr="00B15356" w:rsidRDefault="00FF63F7">
            <w:pPr>
              <w:tabs>
                <w:tab w:val="left" w:pos="1593"/>
              </w:tabs>
              <w:rPr>
                <w:sz w:val="20"/>
                <w:szCs w:val="22"/>
              </w:rPr>
            </w:pPr>
            <w:r w:rsidRPr="00B15356">
              <w:rPr>
                <w:sz w:val="20"/>
                <w:szCs w:val="22"/>
              </w:rPr>
              <w:t xml:space="preserve">Join by application and selection </w:t>
            </w:r>
            <w:r w:rsidRPr="00B15356">
              <w:rPr>
                <w:sz w:val="20"/>
                <w:szCs w:val="22"/>
              </w:rPr>
              <w:tab/>
            </w:r>
            <w:r w:rsidRPr="00B15356">
              <w:rPr>
                <w:rFonts w:ascii="Wingdings" w:eastAsia="Wingdings" w:hAnsi="Wingdings" w:cs="Wingdings"/>
                <w:sz w:val="20"/>
                <w:szCs w:val="22"/>
              </w:rPr>
              <w:t></w:t>
            </w:r>
          </w:p>
          <w:p w14:paraId="76BA4A85" w14:textId="77777777" w:rsidR="00FF63F7" w:rsidRPr="00B15356" w:rsidRDefault="00FF63F7">
            <w:pPr>
              <w:tabs>
                <w:tab w:val="left" w:pos="1593"/>
              </w:tabs>
              <w:rPr>
                <w:sz w:val="20"/>
                <w:szCs w:val="22"/>
              </w:rPr>
            </w:pPr>
          </w:p>
        </w:tc>
      </w:tr>
      <w:tr w:rsidR="00F94AF8" w:rsidRPr="00965A31" w14:paraId="3B58F2FF" w14:textId="77777777" w:rsidTr="5507F91C">
        <w:trPr>
          <w:trHeight w:val="1077"/>
        </w:trPr>
        <w:tc>
          <w:tcPr>
            <w:tcW w:w="9067" w:type="dxa"/>
            <w:gridSpan w:val="5"/>
            <w:shd w:val="clear" w:color="auto" w:fill="auto"/>
          </w:tcPr>
          <w:p w14:paraId="4C4C3E5D" w14:textId="77777777" w:rsidR="00DB5BD3" w:rsidRDefault="00274519" w:rsidP="00823815">
            <w:pPr>
              <w:pStyle w:val="Heading2"/>
            </w:pPr>
            <w:r>
              <w:t>Ideal course launch date and reason:</w:t>
            </w:r>
          </w:p>
          <w:p w14:paraId="24014151" w14:textId="77777777" w:rsidR="00F94AF8" w:rsidRPr="00993368" w:rsidRDefault="005073B4">
            <w:pPr>
              <w:rPr>
                <w:rStyle w:val="SubtleEmphasis"/>
              </w:rPr>
            </w:pPr>
            <w:r>
              <w:t>(</w:t>
            </w:r>
            <w:r w:rsidR="00274519" w:rsidRPr="00274519">
              <w:rPr>
                <w:rStyle w:val="SubtleEmphasis"/>
              </w:rPr>
              <w:t>Include</w:t>
            </w:r>
            <w:r>
              <w:rPr>
                <w:rStyle w:val="SubtleEmphasis"/>
              </w:rPr>
              <w:t xml:space="preserve"> reasons for ideal launch date e.g. availability; recruitment cycle for degrees; global trends/events; seasonality of professions</w:t>
            </w:r>
            <w:r w:rsidR="00274519">
              <w:rPr>
                <w:rStyle w:val="SubtleEmphasis"/>
              </w:rPr>
              <w:t>.</w:t>
            </w:r>
            <w:r>
              <w:rPr>
                <w:rStyle w:val="SubtleEmphasis"/>
              </w:rPr>
              <w:t>)</w:t>
            </w:r>
          </w:p>
          <w:p w14:paraId="5F33777F" w14:textId="77777777" w:rsidR="00F94AF8" w:rsidRDefault="00876D03">
            <w:pPr>
              <w:rPr>
                <w:szCs w:val="22"/>
              </w:rPr>
            </w:pPr>
            <w:r>
              <w:rPr>
                <w:szCs w:val="22"/>
              </w:rPr>
              <w:t>January 2025</w:t>
            </w:r>
            <w:r w:rsidR="00A83484">
              <w:rPr>
                <w:szCs w:val="22"/>
              </w:rPr>
              <w:t>, to take advantage of the recruitment</w:t>
            </w:r>
            <w:r>
              <w:rPr>
                <w:szCs w:val="22"/>
              </w:rPr>
              <w:t>/conversion</w:t>
            </w:r>
            <w:r w:rsidR="00A83484">
              <w:rPr>
                <w:szCs w:val="22"/>
              </w:rPr>
              <w:t xml:space="preserve"> cycle in schools.</w:t>
            </w:r>
          </w:p>
          <w:p w14:paraId="547C3062" w14:textId="77777777" w:rsidR="00F94AF8" w:rsidRPr="00965A31" w:rsidRDefault="00F94AF8">
            <w:pPr>
              <w:rPr>
                <w:szCs w:val="22"/>
              </w:rPr>
            </w:pPr>
          </w:p>
        </w:tc>
      </w:tr>
      <w:tr w:rsidR="00DB5BD3" w:rsidRPr="00965A31" w14:paraId="0F5D64AB" w14:textId="77777777" w:rsidTr="5507F91C">
        <w:trPr>
          <w:trHeight w:val="1077"/>
        </w:trPr>
        <w:tc>
          <w:tcPr>
            <w:tcW w:w="9067" w:type="dxa"/>
            <w:gridSpan w:val="5"/>
            <w:tcBorders>
              <w:bottom w:val="single" w:sz="4" w:space="0" w:color="auto"/>
            </w:tcBorders>
            <w:shd w:val="clear" w:color="auto" w:fill="auto"/>
          </w:tcPr>
          <w:p w14:paraId="5E6F00D8" w14:textId="77777777" w:rsidR="00DB5BD3" w:rsidRPr="00965A31" w:rsidRDefault="00DB5BD3" w:rsidP="00823815">
            <w:pPr>
              <w:pStyle w:val="Heading2"/>
            </w:pPr>
            <w:r w:rsidRPr="00965A31">
              <w:t>How often will the course run?</w:t>
            </w:r>
          </w:p>
          <w:p w14:paraId="638040FF" w14:textId="77777777" w:rsidR="00DB5BD3" w:rsidRPr="00993368" w:rsidRDefault="00993368">
            <w:pPr>
              <w:rPr>
                <w:rStyle w:val="SubtleEmphasis"/>
              </w:rPr>
            </w:pPr>
            <w:r w:rsidRPr="00993368">
              <w:rPr>
                <w:rStyle w:val="SubtleEmphasis"/>
              </w:rPr>
              <w:t>Monthly</w:t>
            </w:r>
            <w:r w:rsidR="00DB5BD3" w:rsidRPr="00993368">
              <w:rPr>
                <w:rStyle w:val="SubtleEmphasis"/>
              </w:rPr>
              <w:t>/ termly/ other? (please specify)</w:t>
            </w:r>
          </w:p>
          <w:p w14:paraId="4A4A715E" w14:textId="77777777" w:rsidR="00DB5BD3" w:rsidRDefault="2960A27C">
            <w:r>
              <w:t>Every 6 weeks</w:t>
            </w:r>
            <w:r w:rsidR="08B8BCB3">
              <w:t>.</w:t>
            </w:r>
          </w:p>
          <w:p w14:paraId="24EC1138" w14:textId="77777777" w:rsidR="00DB5BD3" w:rsidRPr="00965A31" w:rsidRDefault="00DB5BD3">
            <w:pPr>
              <w:rPr>
                <w:szCs w:val="22"/>
              </w:rPr>
            </w:pPr>
          </w:p>
        </w:tc>
      </w:tr>
      <w:tr w:rsidR="00F94AF8" w:rsidRPr="00965A31" w14:paraId="47726B4A" w14:textId="77777777" w:rsidTr="5507F91C">
        <w:trPr>
          <w:trHeight w:val="439"/>
        </w:trPr>
        <w:tc>
          <w:tcPr>
            <w:tcW w:w="9067" w:type="dxa"/>
            <w:gridSpan w:val="5"/>
            <w:tcBorders>
              <w:bottom w:val="nil"/>
            </w:tcBorders>
            <w:shd w:val="clear" w:color="auto" w:fill="auto"/>
          </w:tcPr>
          <w:p w14:paraId="0CEBA700" w14:textId="77777777" w:rsidR="00F94AF8" w:rsidRPr="00965A31" w:rsidRDefault="21FED183" w:rsidP="00823815">
            <w:pPr>
              <w:pStyle w:val="Heading2"/>
            </w:pPr>
            <w:r>
              <w:t xml:space="preserve">Will there be educator involvement in delivery of the course?  </w:t>
            </w:r>
          </w:p>
        </w:tc>
      </w:tr>
      <w:tr w:rsidR="00844E23" w:rsidRPr="00965A31" w14:paraId="5FBFF6A8" w14:textId="77777777" w:rsidTr="5507F91C">
        <w:trPr>
          <w:trHeight w:val="425"/>
        </w:trPr>
        <w:tc>
          <w:tcPr>
            <w:tcW w:w="4531" w:type="dxa"/>
            <w:gridSpan w:val="2"/>
            <w:tcBorders>
              <w:top w:val="nil"/>
              <w:right w:val="nil"/>
            </w:tcBorders>
            <w:shd w:val="clear" w:color="auto" w:fill="auto"/>
          </w:tcPr>
          <w:p w14:paraId="0B8AC9E2" w14:textId="77777777" w:rsidR="00844E23" w:rsidRPr="00B15356" w:rsidRDefault="00844E23" w:rsidP="00A938F0">
            <w:pPr>
              <w:ind w:left="720"/>
              <w:rPr>
                <w:sz w:val="20"/>
              </w:rPr>
            </w:pPr>
            <w:r w:rsidRPr="00B15356">
              <w:rPr>
                <w:sz w:val="20"/>
                <w:szCs w:val="22"/>
              </w:rPr>
              <w:t>Yes</w:t>
            </w:r>
            <w:r w:rsidRPr="00B15356">
              <w:rPr>
                <w:sz w:val="20"/>
                <w:szCs w:val="22"/>
              </w:rPr>
              <w:tab/>
            </w:r>
            <w:r w:rsidRPr="00B15356">
              <w:rPr>
                <w:sz w:val="20"/>
                <w:szCs w:val="22"/>
              </w:rPr>
              <w:tab/>
            </w:r>
            <w:r w:rsidR="002F377E">
              <w:rPr>
                <w:rFonts w:ascii="Wingdings" w:eastAsia="Wingdings" w:hAnsi="Wingdings" w:cs="Wingdings"/>
              </w:rPr>
              <w:t></w:t>
            </w:r>
          </w:p>
        </w:tc>
        <w:tc>
          <w:tcPr>
            <w:tcW w:w="4536" w:type="dxa"/>
            <w:gridSpan w:val="3"/>
            <w:tcBorders>
              <w:top w:val="nil"/>
              <w:left w:val="nil"/>
            </w:tcBorders>
            <w:shd w:val="clear" w:color="auto" w:fill="auto"/>
          </w:tcPr>
          <w:p w14:paraId="666F87F7" w14:textId="77777777" w:rsidR="00844E23" w:rsidRPr="00B15356" w:rsidRDefault="00844E23">
            <w:pPr>
              <w:tabs>
                <w:tab w:val="left" w:pos="1593"/>
              </w:tabs>
              <w:rPr>
                <w:sz w:val="20"/>
                <w:szCs w:val="22"/>
              </w:rPr>
            </w:pPr>
            <w:r w:rsidRPr="00B15356">
              <w:rPr>
                <w:sz w:val="20"/>
                <w:szCs w:val="22"/>
              </w:rPr>
              <w:t>No</w:t>
            </w:r>
            <w:r w:rsidRPr="00B15356">
              <w:rPr>
                <w:sz w:val="20"/>
                <w:szCs w:val="22"/>
              </w:rPr>
              <w:tab/>
            </w:r>
            <w:r w:rsidRPr="00B15356">
              <w:rPr>
                <w:rFonts w:ascii="Wingdings" w:eastAsia="Wingdings" w:hAnsi="Wingdings" w:cs="Wingdings"/>
                <w:sz w:val="20"/>
                <w:szCs w:val="22"/>
              </w:rPr>
              <w:t></w:t>
            </w:r>
          </w:p>
        </w:tc>
      </w:tr>
      <w:tr w:rsidR="00F94AF8" w:rsidRPr="00965A31" w14:paraId="16FFBC93" w14:textId="77777777" w:rsidTr="5507F91C">
        <w:trPr>
          <w:trHeight w:val="1077"/>
        </w:trPr>
        <w:tc>
          <w:tcPr>
            <w:tcW w:w="9067" w:type="dxa"/>
            <w:gridSpan w:val="5"/>
            <w:shd w:val="clear" w:color="auto" w:fill="auto"/>
          </w:tcPr>
          <w:p w14:paraId="62666265" w14:textId="77777777" w:rsidR="00F94AF8" w:rsidRDefault="00F94AF8" w:rsidP="00823815">
            <w:pPr>
              <w:pStyle w:val="Heading2"/>
            </w:pPr>
            <w:r>
              <w:t>If ‘yes’, what type of educator involvement do you envisage?</w:t>
            </w:r>
          </w:p>
          <w:p w14:paraId="0CD9B4F4" w14:textId="77777777" w:rsidR="00F94AF8" w:rsidRPr="00965A31" w:rsidRDefault="00A83484">
            <w:pPr>
              <w:rPr>
                <w:szCs w:val="22"/>
              </w:rPr>
            </w:pPr>
            <w:r>
              <w:rPr>
                <w:szCs w:val="22"/>
              </w:rPr>
              <w:t>Educators (likely PGRTAs) will need to be involved to guide discussions.</w:t>
            </w:r>
            <w:r w:rsidR="008D2116">
              <w:rPr>
                <w:szCs w:val="22"/>
              </w:rPr>
              <w:t xml:space="preserve"> This might take the form of a mediated group discussion board or some short online discussions. The numbers of educators would be dependent on numbers of students.</w:t>
            </w:r>
          </w:p>
        </w:tc>
      </w:tr>
      <w:tr w:rsidR="001F50B3" w:rsidRPr="00965A31" w14:paraId="019E7BB2" w14:textId="77777777" w:rsidTr="5507F91C">
        <w:trPr>
          <w:trHeight w:val="668"/>
        </w:trPr>
        <w:tc>
          <w:tcPr>
            <w:tcW w:w="9067" w:type="dxa"/>
            <w:gridSpan w:val="5"/>
          </w:tcPr>
          <w:p w14:paraId="6BF21543" w14:textId="77777777" w:rsidR="00DB5BD3" w:rsidRDefault="001F50B3" w:rsidP="00823815">
            <w:pPr>
              <w:pStyle w:val="Heading2"/>
            </w:pPr>
            <w:r w:rsidRPr="00965A31">
              <w:t xml:space="preserve">Digital material re-use </w:t>
            </w:r>
            <w:r>
              <w:t xml:space="preserve"> </w:t>
            </w:r>
          </w:p>
          <w:p w14:paraId="41269E94" w14:textId="77777777" w:rsidR="001F50B3" w:rsidRPr="00965A31" w:rsidRDefault="001F50B3" w:rsidP="00B15356">
            <w:r w:rsidRPr="5507F91C">
              <w:rPr>
                <w:rStyle w:val="SubtleEmphasis"/>
              </w:rPr>
              <w:t>(Select the digital channels which you think the materials would be used on)</w:t>
            </w:r>
          </w:p>
        </w:tc>
      </w:tr>
      <w:tr w:rsidR="00B15356" w:rsidRPr="009577C1" w14:paraId="2AB26937" w14:textId="77777777" w:rsidTr="5507F91C">
        <w:trPr>
          <w:trHeight w:val="340"/>
        </w:trPr>
        <w:tc>
          <w:tcPr>
            <w:tcW w:w="7083" w:type="dxa"/>
            <w:gridSpan w:val="4"/>
          </w:tcPr>
          <w:p w14:paraId="37FC0CAB" w14:textId="77777777" w:rsidR="00B15356" w:rsidRPr="009577C1" w:rsidRDefault="004D281C">
            <w:pPr>
              <w:ind w:left="720" w:hanging="407"/>
              <w:rPr>
                <w:sz w:val="20"/>
              </w:rPr>
            </w:pPr>
            <w:proofErr w:type="spellStart"/>
            <w:r>
              <w:rPr>
                <w:sz w:val="20"/>
              </w:rPr>
              <w:t>VideoLeeds</w:t>
            </w:r>
            <w:proofErr w:type="spellEnd"/>
          </w:p>
        </w:tc>
        <w:tc>
          <w:tcPr>
            <w:tcW w:w="1984" w:type="dxa"/>
          </w:tcPr>
          <w:p w14:paraId="5B7ECE04" w14:textId="77777777" w:rsidR="00B15356" w:rsidRPr="009577C1" w:rsidRDefault="00B15356">
            <w:pPr>
              <w:jc w:val="center"/>
            </w:pPr>
            <w:r>
              <w:rPr>
                <w:rFonts w:ascii="Wingdings" w:eastAsia="Wingdings" w:hAnsi="Wingdings" w:cs="Wingdings"/>
              </w:rPr>
              <w:t></w:t>
            </w:r>
          </w:p>
        </w:tc>
      </w:tr>
      <w:tr w:rsidR="00B15356" w:rsidRPr="009577C1" w14:paraId="5EB9B871" w14:textId="77777777" w:rsidTr="5507F91C">
        <w:trPr>
          <w:trHeight w:val="340"/>
        </w:trPr>
        <w:tc>
          <w:tcPr>
            <w:tcW w:w="7083" w:type="dxa"/>
            <w:gridSpan w:val="4"/>
          </w:tcPr>
          <w:p w14:paraId="197B1CD4" w14:textId="77777777" w:rsidR="00B15356" w:rsidRPr="009577C1" w:rsidRDefault="004D281C">
            <w:pPr>
              <w:ind w:left="720" w:hanging="407"/>
              <w:rPr>
                <w:sz w:val="20"/>
              </w:rPr>
            </w:pPr>
            <w:r>
              <w:rPr>
                <w:sz w:val="20"/>
              </w:rPr>
              <w:t>Virtual Learning Environment (for registered students)</w:t>
            </w:r>
          </w:p>
        </w:tc>
        <w:tc>
          <w:tcPr>
            <w:tcW w:w="1984" w:type="dxa"/>
          </w:tcPr>
          <w:p w14:paraId="230DAD2F" w14:textId="77777777" w:rsidR="00B15356" w:rsidRPr="009577C1" w:rsidRDefault="00B15356">
            <w:pPr>
              <w:jc w:val="center"/>
            </w:pPr>
            <w:r>
              <w:rPr>
                <w:rFonts w:ascii="Wingdings" w:eastAsia="Wingdings" w:hAnsi="Wingdings" w:cs="Wingdings"/>
              </w:rPr>
              <w:t></w:t>
            </w:r>
          </w:p>
        </w:tc>
      </w:tr>
      <w:tr w:rsidR="00B15356" w:rsidRPr="009577C1" w14:paraId="5B47E25E" w14:textId="77777777" w:rsidTr="5507F91C">
        <w:trPr>
          <w:trHeight w:val="340"/>
        </w:trPr>
        <w:tc>
          <w:tcPr>
            <w:tcW w:w="7083" w:type="dxa"/>
            <w:gridSpan w:val="4"/>
          </w:tcPr>
          <w:p w14:paraId="15E5B520" w14:textId="77777777" w:rsidR="00B15356" w:rsidRPr="009577C1" w:rsidRDefault="004D281C">
            <w:pPr>
              <w:ind w:left="720" w:hanging="407"/>
              <w:rPr>
                <w:sz w:val="20"/>
              </w:rPr>
            </w:pPr>
            <w:r>
              <w:rPr>
                <w:sz w:val="20"/>
              </w:rPr>
              <w:t>Other online course platforms</w:t>
            </w:r>
          </w:p>
        </w:tc>
        <w:tc>
          <w:tcPr>
            <w:tcW w:w="1984" w:type="dxa"/>
          </w:tcPr>
          <w:p w14:paraId="28623995" w14:textId="77777777" w:rsidR="00B15356" w:rsidRPr="009577C1" w:rsidRDefault="00B15356">
            <w:pPr>
              <w:jc w:val="center"/>
            </w:pPr>
            <w:r>
              <w:rPr>
                <w:rFonts w:ascii="Wingdings" w:eastAsia="Wingdings" w:hAnsi="Wingdings" w:cs="Wingdings"/>
              </w:rPr>
              <w:t></w:t>
            </w:r>
          </w:p>
        </w:tc>
      </w:tr>
      <w:tr w:rsidR="00B15356" w:rsidRPr="009577C1" w14:paraId="5FEBE8E5" w14:textId="77777777" w:rsidTr="5507F91C">
        <w:trPr>
          <w:trHeight w:val="340"/>
        </w:trPr>
        <w:tc>
          <w:tcPr>
            <w:tcW w:w="7083" w:type="dxa"/>
            <w:gridSpan w:val="4"/>
          </w:tcPr>
          <w:p w14:paraId="6FC416CC" w14:textId="77777777" w:rsidR="00B15356" w:rsidRPr="009577C1" w:rsidRDefault="004D281C">
            <w:pPr>
              <w:ind w:left="720" w:hanging="407"/>
              <w:rPr>
                <w:sz w:val="20"/>
              </w:rPr>
            </w:pPr>
            <w:r>
              <w:rPr>
                <w:sz w:val="20"/>
              </w:rPr>
              <w:t>iTunes</w:t>
            </w:r>
            <w:r w:rsidRPr="00B15356">
              <w:rPr>
                <w:sz w:val="20"/>
              </w:rPr>
              <w:t xml:space="preserve"> (as learning assets)</w:t>
            </w:r>
          </w:p>
        </w:tc>
        <w:tc>
          <w:tcPr>
            <w:tcW w:w="1984" w:type="dxa"/>
          </w:tcPr>
          <w:p w14:paraId="50AB8A77" w14:textId="77777777" w:rsidR="00B15356" w:rsidRPr="009577C1" w:rsidRDefault="47A1E951">
            <w:pPr>
              <w:jc w:val="center"/>
            </w:pPr>
            <w:r w:rsidRPr="7F1BC519">
              <w:rPr>
                <w:rFonts w:ascii="Wingdings" w:eastAsia="Wingdings" w:hAnsi="Wingdings" w:cs="Wingdings"/>
              </w:rPr>
              <w:t></w:t>
            </w:r>
          </w:p>
        </w:tc>
      </w:tr>
      <w:tr w:rsidR="00B15356" w:rsidRPr="009577C1" w14:paraId="33C00182" w14:textId="77777777" w:rsidTr="5507F91C">
        <w:trPr>
          <w:trHeight w:val="340"/>
        </w:trPr>
        <w:tc>
          <w:tcPr>
            <w:tcW w:w="7083" w:type="dxa"/>
            <w:gridSpan w:val="4"/>
          </w:tcPr>
          <w:p w14:paraId="78528815" w14:textId="77777777" w:rsidR="00B15356" w:rsidRPr="00B15356" w:rsidRDefault="004D281C" w:rsidP="00B15356">
            <w:pPr>
              <w:ind w:left="720" w:hanging="407"/>
              <w:rPr>
                <w:sz w:val="20"/>
              </w:rPr>
            </w:pPr>
            <w:r w:rsidRPr="00B15356">
              <w:rPr>
                <w:sz w:val="20"/>
              </w:rPr>
              <w:t>YouTube/Vimeo (as learning assets)</w:t>
            </w:r>
          </w:p>
        </w:tc>
        <w:tc>
          <w:tcPr>
            <w:tcW w:w="1984" w:type="dxa"/>
          </w:tcPr>
          <w:p w14:paraId="113B873E" w14:textId="77777777" w:rsidR="00B15356" w:rsidRDefault="45D88D8F" w:rsidP="00B15356">
            <w:pPr>
              <w:jc w:val="center"/>
            </w:pPr>
            <w:r w:rsidRPr="7F1BC519">
              <w:rPr>
                <w:rFonts w:ascii="Wingdings" w:eastAsia="Wingdings" w:hAnsi="Wingdings" w:cs="Wingdings"/>
              </w:rPr>
              <w:t></w:t>
            </w:r>
          </w:p>
        </w:tc>
      </w:tr>
      <w:tr w:rsidR="00B15356" w:rsidRPr="009577C1" w14:paraId="01261454" w14:textId="77777777" w:rsidTr="5507F91C">
        <w:trPr>
          <w:trHeight w:val="340"/>
        </w:trPr>
        <w:tc>
          <w:tcPr>
            <w:tcW w:w="7083" w:type="dxa"/>
            <w:gridSpan w:val="4"/>
          </w:tcPr>
          <w:p w14:paraId="6806A39A" w14:textId="77777777" w:rsidR="00B15356" w:rsidRPr="00B15356" w:rsidRDefault="00B15356" w:rsidP="00B15356">
            <w:pPr>
              <w:ind w:left="720" w:hanging="407"/>
              <w:rPr>
                <w:sz w:val="20"/>
              </w:rPr>
            </w:pPr>
            <w:r>
              <w:rPr>
                <w:sz w:val="20"/>
              </w:rPr>
              <w:t>Other</w:t>
            </w:r>
          </w:p>
        </w:tc>
        <w:tc>
          <w:tcPr>
            <w:tcW w:w="1984" w:type="dxa"/>
          </w:tcPr>
          <w:p w14:paraId="61BF40CE" w14:textId="77777777" w:rsidR="00B15356" w:rsidRDefault="00B15356" w:rsidP="00B15356">
            <w:pPr>
              <w:jc w:val="center"/>
            </w:pPr>
            <w:r>
              <w:rPr>
                <w:rFonts w:ascii="Wingdings" w:eastAsia="Wingdings" w:hAnsi="Wingdings" w:cs="Wingdings"/>
              </w:rPr>
              <w:t></w:t>
            </w:r>
          </w:p>
        </w:tc>
      </w:tr>
      <w:tr w:rsidR="00B15356" w:rsidRPr="00965A31" w14:paraId="22CE275D" w14:textId="77777777" w:rsidTr="5507F91C">
        <w:trPr>
          <w:trHeight w:val="1077"/>
        </w:trPr>
        <w:tc>
          <w:tcPr>
            <w:tcW w:w="9067" w:type="dxa"/>
            <w:gridSpan w:val="5"/>
          </w:tcPr>
          <w:p w14:paraId="2CE686CD" w14:textId="77777777" w:rsidR="00B15356" w:rsidRPr="00965A31" w:rsidRDefault="071012DE" w:rsidP="00823815">
            <w:pPr>
              <w:pStyle w:val="Heading2"/>
              <w:numPr>
                <w:ilvl w:val="0"/>
                <w:numId w:val="0"/>
              </w:numPr>
              <w:ind w:left="360"/>
              <w:rPr>
                <w:b w:val="0"/>
              </w:rPr>
            </w:pPr>
            <w:r>
              <w:rPr>
                <w:b w:val="0"/>
              </w:rPr>
              <w:t xml:space="preserve">OERs? </w:t>
            </w:r>
          </w:p>
        </w:tc>
      </w:tr>
    </w:tbl>
    <w:p w14:paraId="59C8E54D" w14:textId="77777777" w:rsidR="00274519" w:rsidRDefault="00274519"/>
    <w:p w14:paraId="0B119A3F" w14:textId="77777777" w:rsidR="00F94AF8" w:rsidRDefault="00F94AF8"/>
    <w:p w14:paraId="3D5727D2" w14:textId="77777777" w:rsidR="001F50B3" w:rsidRPr="00DB5BD3" w:rsidRDefault="001F50B3" w:rsidP="00DB5BD3">
      <w:pPr>
        <w:pStyle w:val="Heading1"/>
      </w:pPr>
      <w:r w:rsidRPr="00DB5BD3">
        <w:t xml:space="preserve">SECTION </w:t>
      </w:r>
      <w:r w:rsidR="00993368">
        <w:t>4</w:t>
      </w:r>
      <w:r w:rsidRPr="00DB5BD3">
        <w:t>: COURSE ASSESSMENT AND ACCREDITATION</w:t>
      </w:r>
    </w:p>
    <w:p w14:paraId="539F8153" w14:textId="77777777" w:rsidR="001F50B3" w:rsidRDefault="001F50B3"/>
    <w:tbl>
      <w:tblPr>
        <w:tblStyle w:val="TableGrid"/>
        <w:tblW w:w="0" w:type="auto"/>
        <w:tblLook w:val="04A0" w:firstRow="1" w:lastRow="0" w:firstColumn="1" w:lastColumn="0" w:noHBand="0" w:noVBand="1"/>
      </w:tblPr>
      <w:tblGrid>
        <w:gridCol w:w="4531"/>
        <w:gridCol w:w="4531"/>
      </w:tblGrid>
      <w:tr w:rsidR="00274519" w:rsidRPr="00965A31" w14:paraId="78F10099" w14:textId="77777777" w:rsidTr="5779DBC3">
        <w:trPr>
          <w:trHeight w:val="422"/>
        </w:trPr>
        <w:tc>
          <w:tcPr>
            <w:tcW w:w="4531" w:type="dxa"/>
            <w:tcBorders>
              <w:bottom w:val="nil"/>
              <w:right w:val="nil"/>
            </w:tcBorders>
            <w:shd w:val="clear" w:color="auto" w:fill="auto"/>
          </w:tcPr>
          <w:p w14:paraId="2931256B" w14:textId="77777777" w:rsidR="00274519" w:rsidRDefault="00274519" w:rsidP="00823815">
            <w:pPr>
              <w:pStyle w:val="Heading2"/>
            </w:pPr>
            <w:r>
              <w:t xml:space="preserve">Will your course be assessed? </w:t>
            </w:r>
          </w:p>
        </w:tc>
        <w:tc>
          <w:tcPr>
            <w:tcW w:w="4531" w:type="dxa"/>
            <w:tcBorders>
              <w:left w:val="nil"/>
              <w:bottom w:val="nil"/>
            </w:tcBorders>
            <w:shd w:val="clear" w:color="auto" w:fill="auto"/>
          </w:tcPr>
          <w:p w14:paraId="5D7552A9" w14:textId="77777777" w:rsidR="00274519" w:rsidRPr="00144975" w:rsidRDefault="00274519" w:rsidP="00274519">
            <w:pPr>
              <w:tabs>
                <w:tab w:val="left" w:pos="3195"/>
              </w:tabs>
              <w:rPr>
                <w:szCs w:val="22"/>
              </w:rPr>
            </w:pPr>
          </w:p>
        </w:tc>
      </w:tr>
      <w:tr w:rsidR="00274519" w:rsidRPr="00965A31" w14:paraId="26C2F8FE" w14:textId="77777777" w:rsidTr="5779DBC3">
        <w:trPr>
          <w:trHeight w:val="425"/>
        </w:trPr>
        <w:tc>
          <w:tcPr>
            <w:tcW w:w="4531" w:type="dxa"/>
            <w:tcBorders>
              <w:top w:val="nil"/>
              <w:right w:val="nil"/>
            </w:tcBorders>
            <w:shd w:val="clear" w:color="auto" w:fill="auto"/>
          </w:tcPr>
          <w:p w14:paraId="50B0DA4D" w14:textId="77777777" w:rsidR="00274519" w:rsidRPr="00B15356" w:rsidRDefault="00274519" w:rsidP="00844E23">
            <w:pPr>
              <w:ind w:left="720"/>
              <w:rPr>
                <w:sz w:val="20"/>
              </w:rPr>
            </w:pPr>
            <w:r w:rsidRPr="00B15356">
              <w:rPr>
                <w:sz w:val="20"/>
                <w:szCs w:val="22"/>
              </w:rPr>
              <w:t>Yes</w:t>
            </w:r>
            <w:r w:rsidRPr="00B15356">
              <w:rPr>
                <w:sz w:val="20"/>
                <w:szCs w:val="22"/>
              </w:rPr>
              <w:tab/>
            </w:r>
            <w:r w:rsidRPr="00B15356">
              <w:rPr>
                <w:sz w:val="20"/>
                <w:szCs w:val="22"/>
              </w:rPr>
              <w:tab/>
            </w:r>
            <w:r w:rsidR="002F377E">
              <w:rPr>
                <w:rFonts w:ascii="Wingdings" w:eastAsia="Wingdings" w:hAnsi="Wingdings" w:cs="Wingdings"/>
              </w:rPr>
              <w:t></w:t>
            </w:r>
          </w:p>
        </w:tc>
        <w:tc>
          <w:tcPr>
            <w:tcW w:w="4531" w:type="dxa"/>
            <w:tcBorders>
              <w:top w:val="nil"/>
              <w:left w:val="nil"/>
            </w:tcBorders>
            <w:shd w:val="clear" w:color="auto" w:fill="auto"/>
          </w:tcPr>
          <w:p w14:paraId="2BB3AB65" w14:textId="77777777" w:rsidR="00274519" w:rsidRPr="00B15356" w:rsidRDefault="00274519" w:rsidP="00274519">
            <w:pPr>
              <w:tabs>
                <w:tab w:val="left" w:pos="1593"/>
              </w:tabs>
              <w:rPr>
                <w:sz w:val="20"/>
                <w:szCs w:val="22"/>
              </w:rPr>
            </w:pPr>
            <w:r w:rsidRPr="00B15356">
              <w:rPr>
                <w:sz w:val="20"/>
                <w:szCs w:val="22"/>
              </w:rPr>
              <w:t>No</w:t>
            </w:r>
            <w:r w:rsidRPr="00B15356">
              <w:rPr>
                <w:sz w:val="20"/>
                <w:szCs w:val="22"/>
              </w:rPr>
              <w:tab/>
            </w:r>
            <w:r w:rsidRPr="00B15356">
              <w:rPr>
                <w:rFonts w:ascii="Wingdings" w:eastAsia="Wingdings" w:hAnsi="Wingdings" w:cs="Wingdings"/>
                <w:sz w:val="20"/>
                <w:szCs w:val="22"/>
              </w:rPr>
              <w:t></w:t>
            </w:r>
          </w:p>
        </w:tc>
      </w:tr>
      <w:tr w:rsidR="00F94AF8" w:rsidRPr="00965A31" w14:paraId="262A97C8" w14:textId="77777777" w:rsidTr="5779DBC3">
        <w:trPr>
          <w:trHeight w:val="989"/>
        </w:trPr>
        <w:tc>
          <w:tcPr>
            <w:tcW w:w="9062" w:type="dxa"/>
            <w:gridSpan w:val="2"/>
            <w:shd w:val="clear" w:color="auto" w:fill="auto"/>
          </w:tcPr>
          <w:p w14:paraId="20D6DDB3" w14:textId="77777777" w:rsidR="00DB5BD3" w:rsidRDefault="00F94AF8" w:rsidP="00823815">
            <w:pPr>
              <w:pStyle w:val="Heading2"/>
            </w:pPr>
            <w:r>
              <w:t xml:space="preserve">If </w:t>
            </w:r>
            <w:r w:rsidR="00844E23">
              <w:t>‘Yes’</w:t>
            </w:r>
            <w:r w:rsidR="006D1DB9">
              <w:t>,</w:t>
            </w:r>
            <w:r>
              <w:t xml:space="preserve"> </w:t>
            </w:r>
            <w:r w:rsidR="00844E23">
              <w:t xml:space="preserve">provide details of </w:t>
            </w:r>
            <w:r>
              <w:t xml:space="preserve">how the course </w:t>
            </w:r>
            <w:r w:rsidR="00844E23">
              <w:t>will be assessed:</w:t>
            </w:r>
          </w:p>
          <w:p w14:paraId="6E03E30F" w14:textId="77777777" w:rsidR="00F94AF8" w:rsidRPr="00965A31" w:rsidRDefault="6E26AED8" w:rsidP="00844E23">
            <w:r>
              <w:t xml:space="preserve">Formative assessment only, with feedback given in </w:t>
            </w:r>
            <w:r w:rsidR="00286511">
              <w:t xml:space="preserve">online </w:t>
            </w:r>
            <w:r>
              <w:t xml:space="preserve">discussion </w:t>
            </w:r>
            <w:r w:rsidR="00286511">
              <w:t xml:space="preserve">boards </w:t>
            </w:r>
            <w:r>
              <w:t>and (briefly) in written format.</w:t>
            </w:r>
          </w:p>
        </w:tc>
      </w:tr>
      <w:tr w:rsidR="00F94AF8" w:rsidRPr="00965A31" w14:paraId="72CF9B36" w14:textId="77777777" w:rsidTr="5779DBC3">
        <w:trPr>
          <w:trHeight w:val="989"/>
        </w:trPr>
        <w:tc>
          <w:tcPr>
            <w:tcW w:w="9062" w:type="dxa"/>
            <w:gridSpan w:val="2"/>
            <w:tcBorders>
              <w:bottom w:val="single" w:sz="4" w:space="0" w:color="auto"/>
            </w:tcBorders>
            <w:shd w:val="clear" w:color="auto" w:fill="auto"/>
          </w:tcPr>
          <w:p w14:paraId="4B0DABB2" w14:textId="77777777" w:rsidR="00F94AF8" w:rsidRDefault="00F94AF8" w:rsidP="00823815">
            <w:pPr>
              <w:pStyle w:val="Heading2"/>
            </w:pPr>
            <w:r w:rsidRPr="00965A31">
              <w:t>If summative assessment, how will the assessment be marked?</w:t>
            </w:r>
          </w:p>
          <w:p w14:paraId="6680B5E9" w14:textId="77777777" w:rsidR="00F94AF8" w:rsidRPr="00965A31" w:rsidRDefault="00F94AF8">
            <w:pPr>
              <w:rPr>
                <w:szCs w:val="22"/>
              </w:rPr>
            </w:pPr>
          </w:p>
        </w:tc>
      </w:tr>
      <w:tr w:rsidR="00F94AF8" w14:paraId="1F98DB87" w14:textId="77777777" w:rsidTr="5779DBC3">
        <w:trPr>
          <w:trHeight w:val="408"/>
        </w:trPr>
        <w:tc>
          <w:tcPr>
            <w:tcW w:w="9062" w:type="dxa"/>
            <w:gridSpan w:val="2"/>
            <w:tcBorders>
              <w:bottom w:val="nil"/>
            </w:tcBorders>
            <w:shd w:val="clear" w:color="auto" w:fill="auto"/>
          </w:tcPr>
          <w:p w14:paraId="21825237" w14:textId="77777777" w:rsidR="00844E23" w:rsidRDefault="00F94AF8" w:rsidP="00823815">
            <w:pPr>
              <w:pStyle w:val="Heading2"/>
            </w:pPr>
            <w:r>
              <w:t xml:space="preserve">Is the course accredited?  </w:t>
            </w:r>
          </w:p>
        </w:tc>
      </w:tr>
      <w:tr w:rsidR="00844E23" w:rsidRPr="00965A31" w14:paraId="47A163AB" w14:textId="77777777" w:rsidTr="5779DBC3">
        <w:trPr>
          <w:trHeight w:val="425"/>
        </w:trPr>
        <w:tc>
          <w:tcPr>
            <w:tcW w:w="4531" w:type="dxa"/>
            <w:tcBorders>
              <w:top w:val="nil"/>
              <w:right w:val="nil"/>
            </w:tcBorders>
            <w:shd w:val="clear" w:color="auto" w:fill="auto"/>
          </w:tcPr>
          <w:p w14:paraId="462A91D3" w14:textId="77777777" w:rsidR="00844E23" w:rsidRPr="00B15356" w:rsidRDefault="00844E23">
            <w:pPr>
              <w:ind w:left="720"/>
              <w:rPr>
                <w:sz w:val="20"/>
              </w:rPr>
            </w:pPr>
            <w:r w:rsidRPr="00B15356">
              <w:rPr>
                <w:sz w:val="20"/>
                <w:szCs w:val="22"/>
              </w:rPr>
              <w:t>Yes</w:t>
            </w:r>
            <w:r w:rsidRPr="00B15356">
              <w:rPr>
                <w:sz w:val="20"/>
                <w:szCs w:val="22"/>
              </w:rPr>
              <w:tab/>
            </w:r>
            <w:r w:rsidRPr="00B15356">
              <w:rPr>
                <w:sz w:val="20"/>
                <w:szCs w:val="22"/>
              </w:rPr>
              <w:tab/>
            </w:r>
            <w:r w:rsidRPr="00B15356">
              <w:rPr>
                <w:rFonts w:ascii="Wingdings" w:eastAsia="Wingdings" w:hAnsi="Wingdings" w:cs="Wingdings"/>
                <w:sz w:val="20"/>
                <w:szCs w:val="22"/>
              </w:rPr>
              <w:t></w:t>
            </w:r>
          </w:p>
        </w:tc>
        <w:tc>
          <w:tcPr>
            <w:tcW w:w="4531" w:type="dxa"/>
            <w:tcBorders>
              <w:top w:val="nil"/>
              <w:left w:val="nil"/>
            </w:tcBorders>
            <w:shd w:val="clear" w:color="auto" w:fill="auto"/>
          </w:tcPr>
          <w:p w14:paraId="6A2925F0" w14:textId="77777777" w:rsidR="00844E23" w:rsidRPr="00B15356" w:rsidRDefault="00844E23">
            <w:pPr>
              <w:tabs>
                <w:tab w:val="left" w:pos="1593"/>
              </w:tabs>
              <w:rPr>
                <w:sz w:val="20"/>
                <w:szCs w:val="22"/>
              </w:rPr>
            </w:pPr>
            <w:r w:rsidRPr="00B15356">
              <w:rPr>
                <w:sz w:val="20"/>
                <w:szCs w:val="22"/>
              </w:rPr>
              <w:t>No</w:t>
            </w:r>
            <w:r w:rsidRPr="00B15356">
              <w:rPr>
                <w:sz w:val="20"/>
                <w:szCs w:val="22"/>
              </w:rPr>
              <w:tab/>
            </w:r>
            <w:r w:rsidR="002F377E">
              <w:rPr>
                <w:rFonts w:ascii="Wingdings" w:eastAsia="Wingdings" w:hAnsi="Wingdings" w:cs="Wingdings"/>
              </w:rPr>
              <w:t></w:t>
            </w:r>
          </w:p>
        </w:tc>
      </w:tr>
      <w:tr w:rsidR="00F94AF8" w14:paraId="4086A8C7" w14:textId="77777777" w:rsidTr="5779DBC3">
        <w:trPr>
          <w:trHeight w:val="989"/>
        </w:trPr>
        <w:tc>
          <w:tcPr>
            <w:tcW w:w="9062" w:type="dxa"/>
            <w:gridSpan w:val="2"/>
            <w:shd w:val="clear" w:color="auto" w:fill="auto"/>
          </w:tcPr>
          <w:p w14:paraId="15797E27" w14:textId="77777777" w:rsidR="00F94AF8" w:rsidRPr="00844E23" w:rsidRDefault="00844E23" w:rsidP="00823815">
            <w:pPr>
              <w:pStyle w:val="Heading2"/>
            </w:pPr>
            <w:r>
              <w:t xml:space="preserve">If ‘Yes’, </w:t>
            </w:r>
            <w:r w:rsidR="00F94AF8">
              <w:t>provide the</w:t>
            </w:r>
            <w:r>
              <w:t xml:space="preserve"> name of the accreditation body:</w:t>
            </w:r>
          </w:p>
          <w:p w14:paraId="70E94846" w14:textId="77777777" w:rsidR="00F94AF8" w:rsidRDefault="00F94AF8">
            <w:pPr>
              <w:rPr>
                <w:szCs w:val="22"/>
              </w:rPr>
            </w:pPr>
          </w:p>
        </w:tc>
      </w:tr>
      <w:tr w:rsidR="001F50B3" w14:paraId="3D437259" w14:textId="77777777" w:rsidTr="5779DBC3">
        <w:trPr>
          <w:trHeight w:val="405"/>
        </w:trPr>
        <w:tc>
          <w:tcPr>
            <w:tcW w:w="9062" w:type="dxa"/>
            <w:gridSpan w:val="2"/>
            <w:tcBorders>
              <w:bottom w:val="nil"/>
            </w:tcBorders>
            <w:shd w:val="clear" w:color="auto" w:fill="auto"/>
          </w:tcPr>
          <w:p w14:paraId="0905C42C" w14:textId="77777777" w:rsidR="001F50B3" w:rsidRDefault="001F50B3" w:rsidP="00823815">
            <w:pPr>
              <w:pStyle w:val="Heading2"/>
            </w:pPr>
            <w:r w:rsidRPr="00965A31">
              <w:t>Do you intend to present an award or certificate?</w:t>
            </w:r>
          </w:p>
        </w:tc>
      </w:tr>
      <w:tr w:rsidR="00844E23" w:rsidRPr="00965A31" w14:paraId="192A156C" w14:textId="77777777" w:rsidTr="5779DBC3">
        <w:trPr>
          <w:trHeight w:val="425"/>
        </w:trPr>
        <w:tc>
          <w:tcPr>
            <w:tcW w:w="4531" w:type="dxa"/>
            <w:tcBorders>
              <w:top w:val="nil"/>
              <w:right w:val="nil"/>
            </w:tcBorders>
            <w:shd w:val="clear" w:color="auto" w:fill="auto"/>
          </w:tcPr>
          <w:p w14:paraId="5F869A2B" w14:textId="77777777" w:rsidR="00844E23" w:rsidRPr="00B15356" w:rsidRDefault="00844E23">
            <w:pPr>
              <w:ind w:left="720"/>
              <w:rPr>
                <w:sz w:val="20"/>
              </w:rPr>
            </w:pPr>
            <w:r w:rsidRPr="00B15356">
              <w:rPr>
                <w:sz w:val="20"/>
                <w:szCs w:val="22"/>
              </w:rPr>
              <w:t>Yes</w:t>
            </w:r>
            <w:r w:rsidRPr="00B15356">
              <w:rPr>
                <w:sz w:val="20"/>
                <w:szCs w:val="22"/>
              </w:rPr>
              <w:tab/>
            </w:r>
            <w:r w:rsidRPr="00B15356">
              <w:rPr>
                <w:sz w:val="20"/>
                <w:szCs w:val="22"/>
              </w:rPr>
              <w:tab/>
            </w:r>
            <w:r w:rsidR="008D2116">
              <w:rPr>
                <w:rFonts w:ascii="Wingdings" w:eastAsia="Wingdings" w:hAnsi="Wingdings" w:cs="Wingdings"/>
              </w:rPr>
              <w:t></w:t>
            </w:r>
          </w:p>
        </w:tc>
        <w:tc>
          <w:tcPr>
            <w:tcW w:w="4531" w:type="dxa"/>
            <w:tcBorders>
              <w:top w:val="nil"/>
              <w:left w:val="nil"/>
            </w:tcBorders>
            <w:shd w:val="clear" w:color="auto" w:fill="auto"/>
          </w:tcPr>
          <w:p w14:paraId="49D55BA8" w14:textId="77777777" w:rsidR="00844E23" w:rsidRPr="00B15356" w:rsidRDefault="00844E23">
            <w:pPr>
              <w:tabs>
                <w:tab w:val="left" w:pos="1593"/>
              </w:tabs>
              <w:rPr>
                <w:sz w:val="20"/>
                <w:szCs w:val="22"/>
              </w:rPr>
            </w:pPr>
            <w:r w:rsidRPr="00B15356">
              <w:rPr>
                <w:sz w:val="20"/>
                <w:szCs w:val="22"/>
              </w:rPr>
              <w:t>No</w:t>
            </w:r>
            <w:r w:rsidRPr="00B15356">
              <w:rPr>
                <w:sz w:val="20"/>
                <w:szCs w:val="22"/>
              </w:rPr>
              <w:tab/>
            </w:r>
            <w:r w:rsidRPr="00B15356">
              <w:rPr>
                <w:rFonts w:ascii="Wingdings" w:eastAsia="Wingdings" w:hAnsi="Wingdings" w:cs="Wingdings"/>
                <w:sz w:val="20"/>
                <w:szCs w:val="22"/>
              </w:rPr>
              <w:t></w:t>
            </w:r>
          </w:p>
        </w:tc>
      </w:tr>
      <w:tr w:rsidR="00844E23" w14:paraId="1C18FFD1" w14:textId="77777777" w:rsidTr="5779DBC3">
        <w:trPr>
          <w:trHeight w:val="989"/>
        </w:trPr>
        <w:tc>
          <w:tcPr>
            <w:tcW w:w="9062" w:type="dxa"/>
            <w:gridSpan w:val="2"/>
            <w:shd w:val="clear" w:color="auto" w:fill="auto"/>
          </w:tcPr>
          <w:p w14:paraId="7E849E75" w14:textId="77777777" w:rsidR="00844E23" w:rsidRDefault="00844E23" w:rsidP="00823815">
            <w:pPr>
              <w:pStyle w:val="Heading2"/>
            </w:pPr>
            <w:r>
              <w:t>If ‘Yes’, provide details of the award or certificate:</w:t>
            </w:r>
          </w:p>
          <w:p w14:paraId="40BFE09F" w14:textId="77777777" w:rsidR="008D2116" w:rsidRPr="008D2116" w:rsidRDefault="008D2116" w:rsidP="008D2116">
            <w:r>
              <w:t>We are considering providing a certificate after the course for a small fee. This would allow students to demonstrate their commitment to developing their skills.</w:t>
            </w:r>
          </w:p>
        </w:tc>
      </w:tr>
    </w:tbl>
    <w:p w14:paraId="061AB66B" w14:textId="77777777" w:rsidR="00F94AF8" w:rsidRDefault="00F94AF8"/>
    <w:p w14:paraId="49D4D0E8" w14:textId="77777777" w:rsidR="00B15356" w:rsidRDefault="00B15356"/>
    <w:p w14:paraId="045F2A4E" w14:textId="77777777" w:rsidR="00B15356" w:rsidRDefault="00B15356">
      <w:pPr>
        <w:spacing w:after="200" w:line="276" w:lineRule="auto"/>
      </w:pPr>
      <w:r>
        <w:br w:type="page"/>
      </w:r>
    </w:p>
    <w:p w14:paraId="51E69387" w14:textId="77777777" w:rsidR="00B11E1A" w:rsidRPr="00DB5BD3" w:rsidRDefault="00993368" w:rsidP="00DB5BD3">
      <w:pPr>
        <w:pStyle w:val="Heading1"/>
      </w:pPr>
      <w:r>
        <w:t>SECTION 6</w:t>
      </w:r>
      <w:r w:rsidR="00B11E1A" w:rsidRPr="00DB5BD3">
        <w:t>: ENDORSEMENTS</w:t>
      </w:r>
    </w:p>
    <w:p w14:paraId="15B68DCB" w14:textId="77777777" w:rsidR="00B11E1A" w:rsidRDefault="00B11E1A"/>
    <w:tbl>
      <w:tblPr>
        <w:tblStyle w:val="TableGrid"/>
        <w:tblW w:w="0" w:type="auto"/>
        <w:tblLook w:val="04A0" w:firstRow="1" w:lastRow="0" w:firstColumn="1" w:lastColumn="0" w:noHBand="0" w:noVBand="1"/>
      </w:tblPr>
      <w:tblGrid>
        <w:gridCol w:w="4531"/>
        <w:gridCol w:w="4531"/>
      </w:tblGrid>
      <w:tr w:rsidR="004633B0" w:rsidRPr="00965A31" w14:paraId="66EC8730" w14:textId="77777777" w:rsidTr="2DB92D09">
        <w:trPr>
          <w:trHeight w:val="635"/>
        </w:trPr>
        <w:tc>
          <w:tcPr>
            <w:tcW w:w="9062" w:type="dxa"/>
            <w:gridSpan w:val="2"/>
            <w:tcBorders>
              <w:bottom w:val="nil"/>
            </w:tcBorders>
            <w:shd w:val="clear" w:color="auto" w:fill="auto"/>
          </w:tcPr>
          <w:p w14:paraId="176A5FDE" w14:textId="77777777" w:rsidR="004633B0" w:rsidRPr="004633B0" w:rsidRDefault="004633B0" w:rsidP="00823815">
            <w:pPr>
              <w:pStyle w:val="Heading2"/>
            </w:pPr>
            <w:r w:rsidRPr="00965A31">
              <w:t>Has this course proposal</w:t>
            </w:r>
            <w:r>
              <w:t xml:space="preserve"> been discussed and agreed with</w:t>
            </w:r>
            <w:r w:rsidRPr="00965A31">
              <w:t xml:space="preserve"> Head of School/Service?</w:t>
            </w:r>
            <w:r w:rsidR="00E51474">
              <w:t xml:space="preserve"> </w:t>
            </w:r>
          </w:p>
        </w:tc>
      </w:tr>
      <w:tr w:rsidR="00274519" w:rsidRPr="00965A31" w14:paraId="6C16263B" w14:textId="77777777" w:rsidTr="2DB92D09">
        <w:trPr>
          <w:trHeight w:val="425"/>
        </w:trPr>
        <w:tc>
          <w:tcPr>
            <w:tcW w:w="4531" w:type="dxa"/>
            <w:tcBorders>
              <w:top w:val="nil"/>
              <w:right w:val="nil"/>
            </w:tcBorders>
            <w:shd w:val="clear" w:color="auto" w:fill="auto"/>
          </w:tcPr>
          <w:p w14:paraId="1B0B177A" w14:textId="77777777" w:rsidR="00274519" w:rsidRPr="00B15356" w:rsidRDefault="00274519" w:rsidP="5507F91C">
            <w:pPr>
              <w:rPr>
                <w:sz w:val="20"/>
                <w:szCs w:val="20"/>
              </w:rPr>
            </w:pPr>
            <w:r w:rsidRPr="5507F91C">
              <w:rPr>
                <w:sz w:val="20"/>
                <w:szCs w:val="20"/>
              </w:rPr>
              <w:t>Yes</w:t>
            </w:r>
            <w:r>
              <w:tab/>
            </w:r>
            <w:r>
              <w:tab/>
            </w:r>
            <w:r w:rsidR="6D7E0064" w:rsidRPr="5507F91C">
              <w:rPr>
                <w:rFonts w:ascii="Wingdings" w:eastAsia="Wingdings" w:hAnsi="Wingdings" w:cs="Wingdings"/>
                <w:szCs w:val="22"/>
              </w:rPr>
              <w:t></w:t>
            </w:r>
          </w:p>
          <w:p w14:paraId="13907166" w14:textId="77777777" w:rsidR="00274519" w:rsidRPr="00B15356" w:rsidRDefault="00274519" w:rsidP="5507F91C">
            <w:pPr>
              <w:ind w:left="720"/>
            </w:pPr>
          </w:p>
        </w:tc>
        <w:tc>
          <w:tcPr>
            <w:tcW w:w="4531" w:type="dxa"/>
            <w:tcBorders>
              <w:top w:val="nil"/>
              <w:left w:val="nil"/>
            </w:tcBorders>
            <w:shd w:val="clear" w:color="auto" w:fill="auto"/>
          </w:tcPr>
          <w:p w14:paraId="275B13DF" w14:textId="77777777" w:rsidR="00274519" w:rsidRPr="00B15356" w:rsidRDefault="00274519">
            <w:pPr>
              <w:tabs>
                <w:tab w:val="left" w:pos="1593"/>
              </w:tabs>
              <w:rPr>
                <w:sz w:val="20"/>
                <w:szCs w:val="22"/>
              </w:rPr>
            </w:pPr>
            <w:r w:rsidRPr="00B15356">
              <w:rPr>
                <w:sz w:val="20"/>
                <w:szCs w:val="22"/>
              </w:rPr>
              <w:t>No</w:t>
            </w:r>
            <w:r w:rsidRPr="00B15356">
              <w:rPr>
                <w:sz w:val="20"/>
                <w:szCs w:val="22"/>
              </w:rPr>
              <w:tab/>
            </w:r>
            <w:r w:rsidRPr="00B15356">
              <w:rPr>
                <w:rFonts w:ascii="Wingdings" w:eastAsia="Wingdings" w:hAnsi="Wingdings" w:cs="Wingdings"/>
                <w:sz w:val="20"/>
                <w:szCs w:val="22"/>
              </w:rPr>
              <w:t></w:t>
            </w:r>
          </w:p>
        </w:tc>
      </w:tr>
      <w:tr w:rsidR="004633B0" w:rsidRPr="00965A31" w14:paraId="1F7A22E5" w14:textId="77777777" w:rsidTr="2DB92D09">
        <w:trPr>
          <w:trHeight w:val="1242"/>
        </w:trPr>
        <w:tc>
          <w:tcPr>
            <w:tcW w:w="9062" w:type="dxa"/>
            <w:gridSpan w:val="2"/>
            <w:tcBorders>
              <w:bottom w:val="single" w:sz="4" w:space="0" w:color="auto"/>
            </w:tcBorders>
            <w:shd w:val="clear" w:color="auto" w:fill="auto"/>
          </w:tcPr>
          <w:p w14:paraId="28C58591" w14:textId="77777777" w:rsidR="00F1268D" w:rsidRPr="00BA365D" w:rsidRDefault="4756B674" w:rsidP="00823815">
            <w:pPr>
              <w:pStyle w:val="Heading2"/>
            </w:pPr>
            <w:r>
              <w:t xml:space="preserve">If </w:t>
            </w:r>
            <w:r w:rsidR="4A38DC5D">
              <w:t>‘Yes’</w:t>
            </w:r>
            <w:r>
              <w:t>, provide the name and e-mail address of the Head of School/Service</w:t>
            </w:r>
            <w:r w:rsidR="60ADCD7A">
              <w:t>:</w:t>
            </w:r>
          </w:p>
          <w:p w14:paraId="3CA1E750" w14:textId="77777777" w:rsidR="00C63CD7" w:rsidRPr="00965A31" w:rsidRDefault="00C63CD7" w:rsidP="00C63CD7"/>
          <w:p w14:paraId="2A33C786" w14:textId="14BF8FC4" w:rsidR="00C63CD7" w:rsidRPr="00965A31" w:rsidRDefault="00C63CD7" w:rsidP="5507F91C"/>
        </w:tc>
      </w:tr>
      <w:tr w:rsidR="00AB05EA" w:rsidRPr="00965A31" w14:paraId="356CFC52" w14:textId="77777777" w:rsidTr="2DB92D09">
        <w:trPr>
          <w:trHeight w:val="583"/>
        </w:trPr>
        <w:tc>
          <w:tcPr>
            <w:tcW w:w="9062" w:type="dxa"/>
            <w:gridSpan w:val="2"/>
            <w:tcBorders>
              <w:bottom w:val="nil"/>
            </w:tcBorders>
            <w:shd w:val="clear" w:color="auto" w:fill="auto"/>
          </w:tcPr>
          <w:p w14:paraId="2B995C0C" w14:textId="77777777" w:rsidR="00AB05EA" w:rsidRDefault="00AB05EA" w:rsidP="00823815">
            <w:pPr>
              <w:pStyle w:val="Heading2"/>
            </w:pPr>
            <w:r w:rsidRPr="00965A31">
              <w:t>Has this course proposal</w:t>
            </w:r>
            <w:r>
              <w:t xml:space="preserve"> been discussed and agreed with the Pro-Dean for Student Education</w:t>
            </w:r>
            <w:r w:rsidRPr="00965A31">
              <w:t>?</w:t>
            </w:r>
            <w:r>
              <w:t xml:space="preserve"> </w:t>
            </w:r>
          </w:p>
        </w:tc>
      </w:tr>
      <w:tr w:rsidR="00844E23" w:rsidRPr="00965A31" w14:paraId="3883F364" w14:textId="77777777" w:rsidTr="2DB92D09">
        <w:trPr>
          <w:trHeight w:val="425"/>
        </w:trPr>
        <w:tc>
          <w:tcPr>
            <w:tcW w:w="4531" w:type="dxa"/>
            <w:tcBorders>
              <w:top w:val="nil"/>
              <w:right w:val="nil"/>
            </w:tcBorders>
            <w:shd w:val="clear" w:color="auto" w:fill="auto"/>
          </w:tcPr>
          <w:p w14:paraId="3118A5F7" w14:textId="77777777" w:rsidR="00844E23" w:rsidRPr="00B15356" w:rsidRDefault="00844E23" w:rsidP="00844E23">
            <w:pPr>
              <w:ind w:left="720"/>
              <w:rPr>
                <w:sz w:val="20"/>
              </w:rPr>
            </w:pPr>
            <w:r w:rsidRPr="00B15356">
              <w:rPr>
                <w:sz w:val="20"/>
                <w:szCs w:val="22"/>
              </w:rPr>
              <w:t>Yes</w:t>
            </w:r>
            <w:r w:rsidRPr="00B15356">
              <w:rPr>
                <w:sz w:val="20"/>
                <w:szCs w:val="22"/>
              </w:rPr>
              <w:tab/>
            </w:r>
            <w:r w:rsidRPr="00B15356">
              <w:rPr>
                <w:sz w:val="20"/>
                <w:szCs w:val="22"/>
              </w:rPr>
              <w:tab/>
            </w:r>
            <w:r w:rsidR="006070AF" w:rsidRPr="5507F91C">
              <w:rPr>
                <w:rFonts w:ascii="Wingdings" w:eastAsia="Wingdings" w:hAnsi="Wingdings" w:cs="Wingdings"/>
                <w:szCs w:val="22"/>
              </w:rPr>
              <w:t></w:t>
            </w:r>
          </w:p>
        </w:tc>
        <w:tc>
          <w:tcPr>
            <w:tcW w:w="4531" w:type="dxa"/>
            <w:tcBorders>
              <w:top w:val="nil"/>
              <w:left w:val="nil"/>
            </w:tcBorders>
            <w:shd w:val="clear" w:color="auto" w:fill="auto"/>
          </w:tcPr>
          <w:p w14:paraId="19A3B5D9" w14:textId="77777777" w:rsidR="00844E23" w:rsidRPr="00B15356" w:rsidRDefault="00844E23">
            <w:pPr>
              <w:tabs>
                <w:tab w:val="left" w:pos="1593"/>
              </w:tabs>
              <w:rPr>
                <w:sz w:val="20"/>
                <w:szCs w:val="22"/>
              </w:rPr>
            </w:pPr>
            <w:r w:rsidRPr="00B15356">
              <w:rPr>
                <w:sz w:val="20"/>
                <w:szCs w:val="22"/>
              </w:rPr>
              <w:t>No</w:t>
            </w:r>
            <w:r w:rsidRPr="00B15356">
              <w:rPr>
                <w:sz w:val="20"/>
                <w:szCs w:val="22"/>
              </w:rPr>
              <w:tab/>
            </w:r>
            <w:r w:rsidRPr="00B15356">
              <w:rPr>
                <w:rFonts w:ascii="Wingdings" w:eastAsia="Wingdings" w:hAnsi="Wingdings" w:cs="Wingdings"/>
                <w:sz w:val="20"/>
                <w:szCs w:val="22"/>
              </w:rPr>
              <w:t></w:t>
            </w:r>
          </w:p>
        </w:tc>
      </w:tr>
      <w:tr w:rsidR="00AB05EA" w:rsidRPr="00965A31" w14:paraId="37171220" w14:textId="77777777" w:rsidTr="2DB92D09">
        <w:trPr>
          <w:trHeight w:val="1242"/>
        </w:trPr>
        <w:tc>
          <w:tcPr>
            <w:tcW w:w="9062" w:type="dxa"/>
            <w:gridSpan w:val="2"/>
            <w:shd w:val="clear" w:color="auto" w:fill="auto"/>
          </w:tcPr>
          <w:p w14:paraId="391D0797" w14:textId="77777777" w:rsidR="00AB05EA" w:rsidRDefault="00AB05EA" w:rsidP="00823815">
            <w:pPr>
              <w:pStyle w:val="Heading2"/>
            </w:pPr>
            <w:r>
              <w:t>If ‘Yes’, provide the name and e-mail address of the</w:t>
            </w:r>
            <w:r w:rsidR="00844E23">
              <w:t xml:space="preserve"> Pro-Dean for Student Education:</w:t>
            </w:r>
          </w:p>
          <w:p w14:paraId="29B8F18A" w14:textId="24760C17" w:rsidR="00AB05EA" w:rsidRDefault="00AB05EA" w:rsidP="2DB92D09"/>
        </w:tc>
      </w:tr>
    </w:tbl>
    <w:p w14:paraId="0B1F2B0C" w14:textId="77777777" w:rsidR="00844E23" w:rsidRDefault="00844E23"/>
    <w:p w14:paraId="45C32188" w14:textId="77777777" w:rsidR="00B11E1A" w:rsidRDefault="00B11E1A"/>
    <w:p w14:paraId="69EA44C2" w14:textId="77777777" w:rsidR="00B11E1A" w:rsidRPr="00DB5BD3" w:rsidRDefault="001F50B3" w:rsidP="00DB5BD3">
      <w:pPr>
        <w:pStyle w:val="Heading1"/>
      </w:pPr>
      <w:r w:rsidRPr="00DB5BD3">
        <w:t xml:space="preserve">SECTION </w:t>
      </w:r>
      <w:r w:rsidR="00993368">
        <w:t>7</w:t>
      </w:r>
      <w:r w:rsidRPr="00DB5BD3">
        <w:t xml:space="preserve">: </w:t>
      </w:r>
      <w:r w:rsidR="00B11E1A" w:rsidRPr="00DB5BD3">
        <w:t>MARKETING INFORMATION</w:t>
      </w:r>
    </w:p>
    <w:p w14:paraId="5B5CA4F6" w14:textId="77777777" w:rsidR="00B11E1A" w:rsidRDefault="00B11E1A"/>
    <w:tbl>
      <w:tblPr>
        <w:tblStyle w:val="TableGrid"/>
        <w:tblW w:w="0" w:type="auto"/>
        <w:tblLook w:val="04A0" w:firstRow="1" w:lastRow="0" w:firstColumn="1" w:lastColumn="0" w:noHBand="0" w:noVBand="1"/>
      </w:tblPr>
      <w:tblGrid>
        <w:gridCol w:w="4531"/>
        <w:gridCol w:w="4531"/>
      </w:tblGrid>
      <w:tr w:rsidR="004633B0" w:rsidRPr="00965A31" w14:paraId="5A66DEB1" w14:textId="77777777" w:rsidTr="5F0D610C">
        <w:trPr>
          <w:trHeight w:val="564"/>
        </w:trPr>
        <w:tc>
          <w:tcPr>
            <w:tcW w:w="9062" w:type="dxa"/>
            <w:gridSpan w:val="2"/>
            <w:tcBorders>
              <w:bottom w:val="nil"/>
            </w:tcBorders>
            <w:shd w:val="clear" w:color="auto" w:fill="auto"/>
          </w:tcPr>
          <w:p w14:paraId="0C314D15" w14:textId="77777777" w:rsidR="004633B0" w:rsidRPr="004633B0" w:rsidRDefault="004633B0" w:rsidP="00823815">
            <w:pPr>
              <w:pStyle w:val="Heading2"/>
            </w:pPr>
            <w:r w:rsidRPr="00965A31">
              <w:t>Has this course proposal</w:t>
            </w:r>
            <w:r>
              <w:t xml:space="preserve"> been discussed and agreed with the Marketing Manager?</w:t>
            </w:r>
            <w:r w:rsidR="00E51474" w:rsidRPr="00844E23">
              <w:t xml:space="preserve"> </w:t>
            </w:r>
          </w:p>
        </w:tc>
      </w:tr>
      <w:tr w:rsidR="00844E23" w:rsidRPr="00965A31" w14:paraId="08AA1032" w14:textId="77777777" w:rsidTr="5F0D610C">
        <w:trPr>
          <w:trHeight w:val="425"/>
        </w:trPr>
        <w:tc>
          <w:tcPr>
            <w:tcW w:w="4531" w:type="dxa"/>
            <w:tcBorders>
              <w:top w:val="nil"/>
              <w:right w:val="nil"/>
            </w:tcBorders>
            <w:shd w:val="clear" w:color="auto" w:fill="auto"/>
          </w:tcPr>
          <w:p w14:paraId="377A11C1" w14:textId="77777777" w:rsidR="00844E23" w:rsidRPr="00B15356" w:rsidRDefault="00844E23" w:rsidP="00844E23">
            <w:pPr>
              <w:ind w:left="720"/>
              <w:rPr>
                <w:sz w:val="20"/>
              </w:rPr>
            </w:pPr>
            <w:r w:rsidRPr="00B15356">
              <w:rPr>
                <w:sz w:val="20"/>
                <w:szCs w:val="22"/>
              </w:rPr>
              <w:t>Yes</w:t>
            </w:r>
            <w:r w:rsidRPr="00B15356">
              <w:rPr>
                <w:sz w:val="20"/>
                <w:szCs w:val="22"/>
              </w:rPr>
              <w:tab/>
            </w:r>
            <w:r w:rsidRPr="00B15356">
              <w:rPr>
                <w:sz w:val="20"/>
                <w:szCs w:val="22"/>
              </w:rPr>
              <w:tab/>
            </w:r>
            <w:r w:rsidR="006070AF" w:rsidRPr="5507F91C">
              <w:rPr>
                <w:rFonts w:ascii="Wingdings" w:eastAsia="Wingdings" w:hAnsi="Wingdings" w:cs="Wingdings"/>
                <w:szCs w:val="22"/>
              </w:rPr>
              <w:t></w:t>
            </w:r>
          </w:p>
        </w:tc>
        <w:tc>
          <w:tcPr>
            <w:tcW w:w="4531" w:type="dxa"/>
            <w:tcBorders>
              <w:top w:val="nil"/>
              <w:left w:val="nil"/>
            </w:tcBorders>
            <w:shd w:val="clear" w:color="auto" w:fill="auto"/>
          </w:tcPr>
          <w:p w14:paraId="6107F0B4" w14:textId="77777777" w:rsidR="00844E23" w:rsidRPr="00B15356" w:rsidRDefault="00844E23">
            <w:pPr>
              <w:tabs>
                <w:tab w:val="left" w:pos="1593"/>
              </w:tabs>
              <w:rPr>
                <w:sz w:val="20"/>
                <w:szCs w:val="22"/>
              </w:rPr>
            </w:pPr>
            <w:r w:rsidRPr="00B15356">
              <w:rPr>
                <w:sz w:val="20"/>
                <w:szCs w:val="22"/>
              </w:rPr>
              <w:t>No</w:t>
            </w:r>
            <w:r w:rsidRPr="00B15356">
              <w:rPr>
                <w:sz w:val="20"/>
                <w:szCs w:val="22"/>
              </w:rPr>
              <w:tab/>
            </w:r>
            <w:r w:rsidRPr="00B15356">
              <w:rPr>
                <w:rFonts w:ascii="Wingdings" w:eastAsia="Wingdings" w:hAnsi="Wingdings" w:cs="Wingdings"/>
                <w:sz w:val="20"/>
                <w:szCs w:val="22"/>
              </w:rPr>
              <w:t></w:t>
            </w:r>
          </w:p>
        </w:tc>
      </w:tr>
      <w:tr w:rsidR="004633B0" w:rsidRPr="00965A31" w14:paraId="7C3896FA" w14:textId="77777777" w:rsidTr="5F0D610C">
        <w:trPr>
          <w:trHeight w:val="1472"/>
        </w:trPr>
        <w:tc>
          <w:tcPr>
            <w:tcW w:w="9062" w:type="dxa"/>
            <w:gridSpan w:val="2"/>
            <w:shd w:val="clear" w:color="auto" w:fill="auto"/>
          </w:tcPr>
          <w:p w14:paraId="7F3C09BB" w14:textId="77777777" w:rsidR="004633B0" w:rsidRDefault="004633B0" w:rsidP="00823815">
            <w:pPr>
              <w:pStyle w:val="Heading2"/>
            </w:pPr>
            <w:r>
              <w:t>If ‘Yes’, provide the name and e-mail a</w:t>
            </w:r>
            <w:r w:rsidR="00844E23">
              <w:t>ddress of the Marketing Manager:</w:t>
            </w:r>
          </w:p>
          <w:p w14:paraId="3D4E3449" w14:textId="4BDAD04E" w:rsidR="006070AF" w:rsidRPr="006070AF" w:rsidRDefault="006070AF" w:rsidP="006070AF"/>
        </w:tc>
      </w:tr>
      <w:tr w:rsidR="006D1DB9" w:rsidRPr="00965A31" w14:paraId="52297440" w14:textId="77777777" w:rsidTr="5F0D610C">
        <w:trPr>
          <w:trHeight w:val="1472"/>
        </w:trPr>
        <w:tc>
          <w:tcPr>
            <w:tcW w:w="9062" w:type="dxa"/>
            <w:gridSpan w:val="2"/>
            <w:shd w:val="clear" w:color="auto" w:fill="auto"/>
          </w:tcPr>
          <w:p w14:paraId="2204F972" w14:textId="77777777" w:rsidR="006D1DB9" w:rsidRDefault="00E50B3C" w:rsidP="00823815">
            <w:pPr>
              <w:pStyle w:val="Heading2"/>
            </w:pPr>
            <w:r>
              <w:t>Provide detail</w:t>
            </w:r>
            <w:r w:rsidR="00A938F0">
              <w:t>s</w:t>
            </w:r>
            <w:r>
              <w:t xml:space="preserve"> of </w:t>
            </w:r>
            <w:r w:rsidR="00844E23">
              <w:t>how the course will be promoted:</w:t>
            </w:r>
          </w:p>
          <w:p w14:paraId="33E2515F" w14:textId="77777777" w:rsidR="006070AF" w:rsidRDefault="006070AF" w:rsidP="005A352E">
            <w:pPr>
              <w:pStyle w:val="ListParagraph"/>
              <w:numPr>
                <w:ilvl w:val="0"/>
                <w:numId w:val="5"/>
              </w:numPr>
            </w:pPr>
            <w:r>
              <w:t>Course page</w:t>
            </w:r>
          </w:p>
          <w:p w14:paraId="0C5883E1" w14:textId="77777777" w:rsidR="006070AF" w:rsidRDefault="006070AF" w:rsidP="005A352E">
            <w:pPr>
              <w:pStyle w:val="paragraph"/>
              <w:numPr>
                <w:ilvl w:val="0"/>
                <w:numId w:val="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Dedicated going to university pages under online courses at the corporate website</w:t>
            </w:r>
            <w:r>
              <w:rPr>
                <w:rStyle w:val="eop"/>
                <w:rFonts w:ascii="Arial" w:eastAsiaTheme="majorEastAsia" w:hAnsi="Arial" w:cs="Arial"/>
                <w:sz w:val="22"/>
                <w:szCs w:val="22"/>
              </w:rPr>
              <w:t> </w:t>
            </w:r>
          </w:p>
          <w:p w14:paraId="3AC80476" w14:textId="77777777" w:rsidR="006070AF" w:rsidRDefault="006070AF" w:rsidP="005A352E">
            <w:pPr>
              <w:pStyle w:val="paragraph"/>
              <w:numPr>
                <w:ilvl w:val="0"/>
                <w:numId w:val="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Online courses social media channels</w:t>
            </w:r>
            <w:r>
              <w:rPr>
                <w:rStyle w:val="eop"/>
                <w:rFonts w:ascii="Arial" w:eastAsiaTheme="majorEastAsia" w:hAnsi="Arial" w:cs="Arial"/>
                <w:sz w:val="22"/>
                <w:szCs w:val="22"/>
              </w:rPr>
              <w:t> </w:t>
            </w:r>
          </w:p>
          <w:p w14:paraId="266005C6" w14:textId="77777777" w:rsidR="006070AF" w:rsidRDefault="006070AF" w:rsidP="005A352E">
            <w:pPr>
              <w:pStyle w:val="ListParagraph"/>
              <w:numPr>
                <w:ilvl w:val="0"/>
                <w:numId w:val="5"/>
              </w:numPr>
            </w:pPr>
            <w:r>
              <w:t>Open day presentation/drop-ins</w:t>
            </w:r>
          </w:p>
          <w:p w14:paraId="4CCA4DC7" w14:textId="77777777" w:rsidR="006070AF" w:rsidRDefault="006070AF" w:rsidP="005A352E">
            <w:pPr>
              <w:pStyle w:val="ListParagraph"/>
              <w:numPr>
                <w:ilvl w:val="0"/>
                <w:numId w:val="5"/>
              </w:numPr>
            </w:pPr>
            <w:r>
              <w:t>Offer holder communications</w:t>
            </w:r>
          </w:p>
          <w:p w14:paraId="0816A4C3" w14:textId="77777777" w:rsidR="006070AF" w:rsidRDefault="006070AF" w:rsidP="005A352E">
            <w:pPr>
              <w:pStyle w:val="ListParagraph"/>
              <w:numPr>
                <w:ilvl w:val="0"/>
                <w:numId w:val="5"/>
              </w:numPr>
            </w:pPr>
            <w:r>
              <w:t>Schools Outreach (EE team)</w:t>
            </w:r>
          </w:p>
          <w:p w14:paraId="67BB7BAB" w14:textId="77777777" w:rsidR="006070AF" w:rsidRDefault="006070AF" w:rsidP="005A352E">
            <w:pPr>
              <w:pStyle w:val="ListParagraph"/>
              <w:numPr>
                <w:ilvl w:val="0"/>
                <w:numId w:val="5"/>
              </w:numPr>
            </w:pPr>
            <w:r>
              <w:t xml:space="preserve">CTA on advertising landing page (digital campaign running for </w:t>
            </w:r>
            <w:r w:rsidRPr="5F0D610C">
              <w:rPr>
                <w:b/>
                <w:bCs/>
              </w:rPr>
              <w:t xml:space="preserve">BA Music and Technology </w:t>
            </w:r>
            <w:r>
              <w:t>which is also aimed at increasing WP)</w:t>
            </w:r>
          </w:p>
          <w:p w14:paraId="1E843D1E" w14:textId="77777777" w:rsidR="006070AF" w:rsidRPr="006070AF" w:rsidRDefault="006070AF" w:rsidP="006070AF"/>
        </w:tc>
      </w:tr>
      <w:tr w:rsidR="004633B0" w:rsidRPr="00965A31" w14:paraId="7C0040AD" w14:textId="77777777" w:rsidTr="5F0D610C">
        <w:trPr>
          <w:trHeight w:val="1472"/>
        </w:trPr>
        <w:tc>
          <w:tcPr>
            <w:tcW w:w="9062" w:type="dxa"/>
            <w:gridSpan w:val="2"/>
            <w:shd w:val="clear" w:color="auto" w:fill="auto"/>
          </w:tcPr>
          <w:p w14:paraId="1B5D989D" w14:textId="77777777" w:rsidR="00844E23" w:rsidRPr="00844E23" w:rsidRDefault="00844E23" w:rsidP="00823815">
            <w:pPr>
              <w:pStyle w:val="Heading2"/>
            </w:pPr>
            <w:r>
              <w:t>Marketing objectives:</w:t>
            </w:r>
          </w:p>
          <w:p w14:paraId="70B47EF2" w14:textId="77777777" w:rsidR="004F52DA" w:rsidRPr="00993368" w:rsidRDefault="004F52DA" w:rsidP="00636474">
            <w:pPr>
              <w:rPr>
                <w:rStyle w:val="SubtleEmphasis"/>
              </w:rPr>
            </w:pPr>
            <w:r w:rsidRPr="00993368">
              <w:rPr>
                <w:rStyle w:val="SubtleEmphasis"/>
              </w:rPr>
              <w:t>(Up to four marketing objectives aligned to your strategic goal, together with your target and proposed KPI)</w:t>
            </w:r>
          </w:p>
          <w:p w14:paraId="577707CB" w14:textId="77777777" w:rsidR="004633B0" w:rsidRPr="004F52DA" w:rsidRDefault="004633B0" w:rsidP="00D844E8">
            <w:pPr>
              <w:rPr>
                <w:szCs w:val="22"/>
              </w:rPr>
            </w:pPr>
          </w:p>
          <w:p w14:paraId="0C72D695" w14:textId="77777777" w:rsidR="006070AF" w:rsidRPr="006070AF" w:rsidRDefault="006070AF" w:rsidP="005A352E">
            <w:pPr>
              <w:pStyle w:val="ListParagraph"/>
              <w:numPr>
                <w:ilvl w:val="0"/>
                <w:numId w:val="11"/>
              </w:numPr>
              <w:rPr>
                <w:szCs w:val="22"/>
              </w:rPr>
            </w:pPr>
            <w:r w:rsidRPr="006070AF">
              <w:rPr>
                <w:szCs w:val="22"/>
              </w:rPr>
              <w:t>Increase brand awareness and engagement among pre-university students interested in music.</w:t>
            </w:r>
          </w:p>
          <w:p w14:paraId="2C9ED1D2" w14:textId="77777777" w:rsidR="006070AF" w:rsidRDefault="006070AF" w:rsidP="005A352E">
            <w:pPr>
              <w:pStyle w:val="ListParagraph"/>
              <w:numPr>
                <w:ilvl w:val="0"/>
                <w:numId w:val="11"/>
              </w:numPr>
              <w:rPr>
                <w:szCs w:val="22"/>
              </w:rPr>
            </w:pPr>
            <w:r>
              <w:rPr>
                <w:szCs w:val="22"/>
              </w:rPr>
              <w:t>I</w:t>
            </w:r>
            <w:r w:rsidRPr="006070AF">
              <w:rPr>
                <w:szCs w:val="22"/>
              </w:rPr>
              <w:t>mplement targeted marketing campaigns to attract a more diverse pool of undergraduate applicants.</w:t>
            </w:r>
          </w:p>
          <w:p w14:paraId="63E427E6" w14:textId="77777777" w:rsidR="006070AF" w:rsidRDefault="006070AF" w:rsidP="005A352E">
            <w:pPr>
              <w:pStyle w:val="ListParagraph"/>
              <w:numPr>
                <w:ilvl w:val="0"/>
                <w:numId w:val="11"/>
              </w:numPr>
              <w:rPr>
                <w:szCs w:val="22"/>
              </w:rPr>
            </w:pPr>
            <w:r w:rsidRPr="006070AF">
              <w:rPr>
                <w:szCs w:val="22"/>
              </w:rPr>
              <w:t>Widening Participation – increasing confidence of potential applicants (or new starters) and feeling of accessibility of Leeds for those who may not have had access to same tertiary music options as non-WP students.</w:t>
            </w:r>
          </w:p>
          <w:p w14:paraId="42DB8EC0" w14:textId="77777777" w:rsidR="00501217" w:rsidRPr="006070AF" w:rsidRDefault="006070AF" w:rsidP="005A352E">
            <w:pPr>
              <w:pStyle w:val="ListParagraph"/>
              <w:numPr>
                <w:ilvl w:val="0"/>
                <w:numId w:val="11"/>
              </w:numPr>
              <w:rPr>
                <w:szCs w:val="22"/>
              </w:rPr>
            </w:pPr>
            <w:r w:rsidRPr="006070AF">
              <w:rPr>
                <w:szCs w:val="22"/>
              </w:rPr>
              <w:t>Showcase the University of Leeds as a hub for world-leading research and education in music through marketing initiatives.</w:t>
            </w:r>
          </w:p>
        </w:tc>
      </w:tr>
    </w:tbl>
    <w:p w14:paraId="30BE2063" w14:textId="77777777" w:rsidR="00AD1C42" w:rsidRDefault="00AD1C42"/>
    <w:p w14:paraId="08ED5367" w14:textId="77777777" w:rsidR="00993368" w:rsidRPr="00993368" w:rsidRDefault="00993368" w:rsidP="00993368">
      <w:pPr>
        <w:shd w:val="clear" w:color="auto" w:fill="D9D9D9" w:themeFill="background1" w:themeFillShade="D9"/>
        <w:rPr>
          <w:b/>
        </w:rPr>
      </w:pPr>
      <w:r w:rsidRPr="00993368">
        <w:rPr>
          <w:b/>
        </w:rPr>
        <w:t xml:space="preserve">SECTION </w:t>
      </w:r>
      <w:r>
        <w:rPr>
          <w:b/>
        </w:rPr>
        <w:t>8</w:t>
      </w:r>
      <w:r w:rsidRPr="00993368">
        <w:rPr>
          <w:b/>
        </w:rPr>
        <w:t>: FURTHER INFORMATION</w:t>
      </w:r>
    </w:p>
    <w:p w14:paraId="13A55D4E" w14:textId="77777777" w:rsidR="00993368" w:rsidRDefault="00993368"/>
    <w:tbl>
      <w:tblPr>
        <w:tblStyle w:val="TableGrid"/>
        <w:tblW w:w="0" w:type="auto"/>
        <w:tblLook w:val="04A0" w:firstRow="1" w:lastRow="0" w:firstColumn="1" w:lastColumn="0" w:noHBand="0" w:noVBand="1"/>
      </w:tblPr>
      <w:tblGrid>
        <w:gridCol w:w="9062"/>
      </w:tblGrid>
      <w:tr w:rsidR="00D159F2" w:rsidRPr="00965A31" w14:paraId="0DC41AA7" w14:textId="77777777" w:rsidTr="49BD4F12">
        <w:trPr>
          <w:trHeight w:val="2635"/>
        </w:trPr>
        <w:tc>
          <w:tcPr>
            <w:tcW w:w="9062" w:type="dxa"/>
            <w:shd w:val="clear" w:color="auto" w:fill="auto"/>
          </w:tcPr>
          <w:p w14:paraId="49F9265E" w14:textId="77777777" w:rsidR="00D159F2" w:rsidRPr="00965A31" w:rsidRDefault="00D159F2" w:rsidP="00823815">
            <w:pPr>
              <w:pStyle w:val="Heading2"/>
            </w:pPr>
            <w:r w:rsidRPr="00965A31">
              <w:t>Please add any further details about your proposed project:</w:t>
            </w:r>
          </w:p>
          <w:p w14:paraId="7641C45A" w14:textId="77777777" w:rsidR="00D159F2" w:rsidRPr="00993368" w:rsidRDefault="00993368" w:rsidP="00687C0F">
            <w:pPr>
              <w:rPr>
                <w:rStyle w:val="SubtleEmphasis"/>
              </w:rPr>
            </w:pPr>
            <w:r>
              <w:rPr>
                <w:rStyle w:val="SubtleEmphasis"/>
              </w:rPr>
              <w:t>(I</w:t>
            </w:r>
            <w:r w:rsidR="00D159F2" w:rsidRPr="00993368">
              <w:rPr>
                <w:rStyle w:val="SubtleEmphasis"/>
              </w:rPr>
              <w:t xml:space="preserve">nclude any technical or copyright concerns that may need to be addressed </w:t>
            </w:r>
            <w:proofErr w:type="gramStart"/>
            <w:r w:rsidR="00D159F2" w:rsidRPr="00993368">
              <w:rPr>
                <w:rStyle w:val="SubtleEmphasis"/>
              </w:rPr>
              <w:t>in order to</w:t>
            </w:r>
            <w:proofErr w:type="gramEnd"/>
            <w:r w:rsidR="00D159F2" w:rsidRPr="00993368">
              <w:rPr>
                <w:rStyle w:val="SubtleEmphasis"/>
              </w:rPr>
              <w:t xml:space="preserve"> develop the course content)</w:t>
            </w:r>
          </w:p>
          <w:p w14:paraId="5416B997" w14:textId="77777777" w:rsidR="00E51474" w:rsidRDefault="00E51474" w:rsidP="00687C0F">
            <w:pPr>
              <w:rPr>
                <w:szCs w:val="22"/>
              </w:rPr>
            </w:pPr>
          </w:p>
          <w:p w14:paraId="06DAAA4E" w14:textId="77777777" w:rsidR="009817AB" w:rsidRPr="00965A31" w:rsidRDefault="00286511" w:rsidP="00687C0F">
            <w:pPr>
              <w:rPr>
                <w:szCs w:val="22"/>
              </w:rPr>
            </w:pPr>
            <w:r>
              <w:t>After the discussions with Simon</w:t>
            </w:r>
            <w:r w:rsidR="006070AF">
              <w:t xml:space="preserve"> Vallance (DES)</w:t>
            </w:r>
            <w:r>
              <w:t xml:space="preserve"> regarding copyright and fair use, many of the initial concerns have been addressed. Careful development of material will still need to be undertaken.</w:t>
            </w:r>
          </w:p>
        </w:tc>
      </w:tr>
    </w:tbl>
    <w:p w14:paraId="373F2181" w14:textId="77777777" w:rsidR="00636474" w:rsidRPr="00965A31" w:rsidRDefault="00636474" w:rsidP="00636474">
      <w:pPr>
        <w:rPr>
          <w:szCs w:val="22"/>
        </w:rPr>
      </w:pPr>
    </w:p>
    <w:p w14:paraId="0BF52B7B" w14:textId="5FBA9A55" w:rsidR="00C96E99" w:rsidRPr="00965A31" w:rsidRDefault="000D7261" w:rsidP="000D7261">
      <w:pPr>
        <w:rPr>
          <w:szCs w:val="22"/>
        </w:rPr>
      </w:pPr>
      <w:r w:rsidRPr="00965A31">
        <w:rPr>
          <w:szCs w:val="22"/>
        </w:rPr>
        <w:t>P</w:t>
      </w:r>
      <w:r w:rsidR="00A97C15">
        <w:rPr>
          <w:szCs w:val="22"/>
        </w:rPr>
        <w:t>lease send the completed form</w:t>
      </w:r>
      <w:r w:rsidRPr="00965A31">
        <w:rPr>
          <w:szCs w:val="22"/>
        </w:rPr>
        <w:t xml:space="preserve"> to </w:t>
      </w:r>
      <w:r w:rsidR="000F2C85" w:rsidRPr="00965A31">
        <w:rPr>
          <w:szCs w:val="22"/>
        </w:rPr>
        <w:t xml:space="preserve">the Digital Education Service: </w:t>
      </w:r>
    </w:p>
    <w:p w14:paraId="5791CA73" w14:textId="77777777" w:rsidR="00530CF9" w:rsidRDefault="00C92133" w:rsidP="005A56AF">
      <w:r w:rsidRPr="00965A31">
        <w:rPr>
          <w:szCs w:val="22"/>
        </w:rPr>
        <w:t>Once approved, Lead E</w:t>
      </w:r>
      <w:r w:rsidR="00F06062" w:rsidRPr="00965A31">
        <w:rPr>
          <w:szCs w:val="22"/>
        </w:rPr>
        <w:t>ducators will be asked to review and agree Terms and Conditions for working with the Digital</w:t>
      </w:r>
      <w:r w:rsidR="000F2C85" w:rsidRPr="00965A31">
        <w:rPr>
          <w:szCs w:val="22"/>
        </w:rPr>
        <w:t xml:space="preserve"> Education Service</w:t>
      </w:r>
      <w:r w:rsidR="00F06062" w:rsidRPr="00965A31">
        <w:rPr>
          <w:szCs w:val="22"/>
        </w:rPr>
        <w:t>.</w:t>
      </w:r>
      <w:r w:rsidR="00F06062">
        <w:t xml:space="preserve">  </w:t>
      </w:r>
      <w:r w:rsidR="00086DEF">
        <w:rPr>
          <w:szCs w:val="22"/>
        </w:rPr>
        <w:t>Heads of School must</w:t>
      </w:r>
      <w:r w:rsidR="00086DEF" w:rsidRPr="00965A31">
        <w:rPr>
          <w:szCs w:val="22"/>
        </w:rPr>
        <w:t xml:space="preserve"> provide their formal approval before course development commences.</w:t>
      </w:r>
    </w:p>
    <w:sectPr w:rsidR="00530CF9" w:rsidSect="00F27828">
      <w:headerReference w:type="default" r:id="rId14"/>
      <w:footerReference w:type="default" r:id="rId15"/>
      <w:headerReference w:type="first" r:id="rId16"/>
      <w:footerReference w:type="first" r:id="rId17"/>
      <w:pgSz w:w="11906" w:h="16838"/>
      <w:pgMar w:top="709" w:right="1416"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CC078" w14:textId="77777777" w:rsidR="00A479DB" w:rsidRDefault="00A479DB" w:rsidP="0011531F">
      <w:r>
        <w:separator/>
      </w:r>
    </w:p>
  </w:endnote>
  <w:endnote w:type="continuationSeparator" w:id="0">
    <w:p w14:paraId="22AC1BB9" w14:textId="77777777" w:rsidR="00A479DB" w:rsidRDefault="00A479DB" w:rsidP="0011531F">
      <w:r>
        <w:continuationSeparator/>
      </w:r>
    </w:p>
  </w:endnote>
  <w:endnote w:type="continuationNotice" w:id="1">
    <w:p w14:paraId="6A4153F7" w14:textId="77777777" w:rsidR="00A479DB" w:rsidRDefault="00A47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574879696"/>
      <w:docPartObj>
        <w:docPartGallery w:val="Page Numbers (Bottom of Page)"/>
        <w:docPartUnique/>
      </w:docPartObj>
    </w:sdtPr>
    <w:sdtContent>
      <w:sdt>
        <w:sdtPr>
          <w:rPr>
            <w:sz w:val="20"/>
            <w:szCs w:val="20"/>
          </w:rPr>
          <w:id w:val="84896800"/>
          <w:docPartObj>
            <w:docPartGallery w:val="Page Numbers (Top of Page)"/>
            <w:docPartUnique/>
          </w:docPartObj>
        </w:sdtPr>
        <w:sdtContent>
          <w:p w14:paraId="222690CB" w14:textId="77777777" w:rsidR="00704651" w:rsidRPr="00E2526F" w:rsidRDefault="63A3BB97" w:rsidP="63A3BB97">
            <w:pPr>
              <w:pStyle w:val="Footer"/>
              <w:pBdr>
                <w:top w:val="single" w:sz="4" w:space="1" w:color="auto"/>
              </w:pBdr>
              <w:rPr>
                <w:sz w:val="20"/>
                <w:szCs w:val="20"/>
              </w:rPr>
            </w:pPr>
            <w:r w:rsidRPr="63A3BB97">
              <w:rPr>
                <w:sz w:val="20"/>
                <w:szCs w:val="20"/>
              </w:rPr>
              <w:t xml:space="preserve">Page </w:t>
            </w:r>
            <w:r w:rsidR="00704651" w:rsidRPr="63A3BB97">
              <w:rPr>
                <w:b/>
                <w:bCs/>
                <w:noProof/>
                <w:sz w:val="20"/>
                <w:szCs w:val="20"/>
              </w:rPr>
              <w:fldChar w:fldCharType="begin"/>
            </w:r>
            <w:r w:rsidR="00704651" w:rsidRPr="63A3BB97">
              <w:rPr>
                <w:b/>
                <w:bCs/>
                <w:sz w:val="20"/>
                <w:szCs w:val="20"/>
              </w:rPr>
              <w:instrText xml:space="preserve"> PAGE </w:instrText>
            </w:r>
            <w:r w:rsidR="00704651" w:rsidRPr="63A3BB97">
              <w:rPr>
                <w:b/>
                <w:bCs/>
                <w:color w:val="2B579A"/>
                <w:sz w:val="20"/>
                <w:szCs w:val="20"/>
              </w:rPr>
              <w:fldChar w:fldCharType="separate"/>
            </w:r>
            <w:r w:rsidRPr="63A3BB97">
              <w:rPr>
                <w:b/>
                <w:bCs/>
                <w:noProof/>
                <w:sz w:val="20"/>
                <w:szCs w:val="20"/>
              </w:rPr>
              <w:t>3</w:t>
            </w:r>
            <w:r w:rsidR="00704651" w:rsidRPr="63A3BB97">
              <w:rPr>
                <w:b/>
                <w:bCs/>
                <w:noProof/>
                <w:sz w:val="20"/>
                <w:szCs w:val="20"/>
              </w:rPr>
              <w:fldChar w:fldCharType="end"/>
            </w:r>
            <w:r w:rsidRPr="63A3BB97">
              <w:rPr>
                <w:sz w:val="20"/>
                <w:szCs w:val="20"/>
              </w:rPr>
              <w:t xml:space="preserve"> of </w:t>
            </w:r>
            <w:r w:rsidR="00704651" w:rsidRPr="63A3BB97">
              <w:rPr>
                <w:b/>
                <w:bCs/>
                <w:noProof/>
                <w:sz w:val="20"/>
                <w:szCs w:val="20"/>
              </w:rPr>
              <w:fldChar w:fldCharType="begin"/>
            </w:r>
            <w:r w:rsidR="00704651" w:rsidRPr="63A3BB97">
              <w:rPr>
                <w:b/>
                <w:bCs/>
                <w:sz w:val="20"/>
                <w:szCs w:val="20"/>
              </w:rPr>
              <w:instrText xml:space="preserve"> NUMPAGES  </w:instrText>
            </w:r>
            <w:r w:rsidR="00704651" w:rsidRPr="63A3BB97">
              <w:rPr>
                <w:b/>
                <w:bCs/>
                <w:color w:val="2B579A"/>
                <w:sz w:val="20"/>
                <w:szCs w:val="20"/>
              </w:rPr>
              <w:fldChar w:fldCharType="separate"/>
            </w:r>
            <w:r w:rsidRPr="63A3BB97">
              <w:rPr>
                <w:b/>
                <w:bCs/>
                <w:noProof/>
                <w:sz w:val="20"/>
                <w:szCs w:val="20"/>
              </w:rPr>
              <w:t>12</w:t>
            </w:r>
            <w:r w:rsidR="00704651" w:rsidRPr="63A3BB97">
              <w:rPr>
                <w:b/>
                <w:bCs/>
                <w:noProof/>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3A3BB97" w14:paraId="6C9A2506" w14:textId="77777777" w:rsidTr="63A3BB97">
      <w:trPr>
        <w:trHeight w:val="300"/>
      </w:trPr>
      <w:tc>
        <w:tcPr>
          <w:tcW w:w="3020" w:type="dxa"/>
        </w:tcPr>
        <w:p w14:paraId="27D1779B" w14:textId="77777777" w:rsidR="63A3BB97" w:rsidRDefault="63A3BB97" w:rsidP="63A3BB97">
          <w:pPr>
            <w:pStyle w:val="Header"/>
            <w:ind w:left="-115"/>
          </w:pPr>
        </w:p>
      </w:tc>
      <w:tc>
        <w:tcPr>
          <w:tcW w:w="3020" w:type="dxa"/>
        </w:tcPr>
        <w:p w14:paraId="29E636F3" w14:textId="77777777" w:rsidR="63A3BB97" w:rsidRDefault="63A3BB97" w:rsidP="63A3BB97">
          <w:pPr>
            <w:pStyle w:val="Header"/>
            <w:jc w:val="center"/>
          </w:pPr>
        </w:p>
      </w:tc>
      <w:tc>
        <w:tcPr>
          <w:tcW w:w="3020" w:type="dxa"/>
        </w:tcPr>
        <w:p w14:paraId="7FD6C03F" w14:textId="77777777" w:rsidR="63A3BB97" w:rsidRDefault="63A3BB97" w:rsidP="63A3BB97">
          <w:pPr>
            <w:pStyle w:val="Header"/>
            <w:ind w:right="-115"/>
            <w:jc w:val="right"/>
          </w:pPr>
        </w:p>
      </w:tc>
    </w:tr>
  </w:tbl>
  <w:p w14:paraId="708B45FF" w14:textId="77777777" w:rsidR="63A3BB97" w:rsidRDefault="63A3BB97" w:rsidP="63A3B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E855" w14:textId="77777777" w:rsidR="00A479DB" w:rsidRDefault="00A479DB" w:rsidP="0011531F">
      <w:r>
        <w:separator/>
      </w:r>
    </w:p>
  </w:footnote>
  <w:footnote w:type="continuationSeparator" w:id="0">
    <w:p w14:paraId="546F784C" w14:textId="77777777" w:rsidR="00A479DB" w:rsidRDefault="00A479DB" w:rsidP="0011531F">
      <w:r>
        <w:continuationSeparator/>
      </w:r>
    </w:p>
  </w:footnote>
  <w:footnote w:type="continuationNotice" w:id="1">
    <w:p w14:paraId="2B2E6D6B" w14:textId="77777777" w:rsidR="00A479DB" w:rsidRDefault="00A479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B87A4" w14:textId="77777777" w:rsidR="00704651" w:rsidRDefault="00704651" w:rsidP="00FD1ED7">
    <w:pPr>
      <w:pStyle w:val="Header"/>
      <w:jc w:val="right"/>
    </w:pPr>
    <w:r>
      <w:rPr>
        <w:noProof/>
        <w:color w:val="2B579A"/>
        <w:shd w:val="clear" w:color="auto" w:fill="E6E6E6"/>
        <w:lang w:eastAsia="en-GB"/>
      </w:rPr>
      <mc:AlternateContent>
        <mc:Choice Requires="wps">
          <w:drawing>
            <wp:anchor distT="45720" distB="45720" distL="114300" distR="114300" simplePos="0" relativeHeight="251658240" behindDoc="0" locked="0" layoutInCell="1" allowOverlap="1" wp14:anchorId="74111B3B" wp14:editId="4F4EA031">
              <wp:simplePos x="0" y="0"/>
              <wp:positionH relativeFrom="column">
                <wp:posOffset>1977390</wp:posOffset>
              </wp:positionH>
              <wp:positionV relativeFrom="paragraph">
                <wp:posOffset>-266700</wp:posOffset>
              </wp:positionV>
              <wp:extent cx="45085" cy="45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w="9525">
                        <a:noFill/>
                        <a:miter lim="800000"/>
                        <a:headEnd/>
                        <a:tailEnd/>
                      </a:ln>
                    </wps:spPr>
                    <wps:txbx>
                      <w:txbxContent>
                        <w:p w14:paraId="23E24D3D" w14:textId="77777777" w:rsidR="00704651" w:rsidRPr="009E63BE" w:rsidRDefault="00704651" w:rsidP="009E63B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4AB44" id="_x0000_t202" coordsize="21600,21600" o:spt="202" path="m,l,21600r21600,l21600,xe">
              <v:stroke joinstyle="miter"/>
              <v:path gradientshapeok="t" o:connecttype="rect"/>
            </v:shapetype>
            <v:shape id="Text Box 2" o:spid="_x0000_s1026" type="#_x0000_t202" style="position:absolute;left:0;text-align:left;margin-left:155.7pt;margin-top:-21pt;width:3.55pt;height:3.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" stroked="f">
              <v:textbox>
                <w:txbxContent>
                  <w:p w:rsidR="00704651" w:rsidRPr="009E63BE" w:rsidRDefault="00704651" w:rsidP="009E63BE">
                    <w:pPr>
                      <w:rPr>
                        <w:sz w:val="20"/>
                        <w:szCs w:val="20"/>
                      </w:rPr>
                    </w:pPr>
                  </w:p>
                </w:txbxContent>
              </v:textbox>
              <w10:wrap type="square"/>
            </v:shape>
          </w:pict>
        </mc:Fallback>
      </mc:AlternateContent>
    </w:r>
  </w:p>
  <w:p w14:paraId="0C6F45C5" w14:textId="77777777" w:rsidR="00704651" w:rsidRDefault="00704651" w:rsidP="00FD1ED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80CC" w14:textId="77777777" w:rsidR="00704651" w:rsidRDefault="63A3BB97" w:rsidP="00FD44A8">
    <w:pPr>
      <w:pStyle w:val="Header"/>
      <w:jc w:val="right"/>
    </w:pPr>
    <w:r>
      <w:t xml:space="preserve">Digital Education Service – Proposal template    </w:t>
    </w:r>
    <w:r w:rsidR="00704651">
      <w:rPr>
        <w:noProof/>
        <w:color w:val="2B579A"/>
        <w:shd w:val="clear" w:color="auto" w:fill="E6E6E6"/>
        <w:lang w:eastAsia="en-GB"/>
      </w:rPr>
      <w:drawing>
        <wp:inline distT="0" distB="0" distL="0" distR="0" wp14:anchorId="16645816" wp14:editId="22940721">
          <wp:extent cx="2139315" cy="708494"/>
          <wp:effectExtent l="0" t="0" r="0" b="0"/>
          <wp:docPr id="5" name="Picture 5" descr="LeedsUniBlack"/>
          <wp:cNvGraphicFramePr/>
          <a:graphic xmlns:a="http://schemas.openxmlformats.org/drawingml/2006/main">
            <a:graphicData uri="http://schemas.openxmlformats.org/drawingml/2006/picture">
              <pic:pic xmlns:pic="http://schemas.openxmlformats.org/drawingml/2006/picture">
                <pic:nvPicPr>
                  <pic:cNvPr id="5" name="Picture 5" descr="LeedsUniBlac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7640" cy="737745"/>
                  </a:xfrm>
                  <a:prstGeom prst="rect">
                    <a:avLst/>
                  </a:prstGeom>
                  <a:noFill/>
                  <a:ln>
                    <a:noFill/>
                  </a:ln>
                </pic:spPr>
              </pic:pic>
            </a:graphicData>
          </a:graphic>
        </wp:inline>
      </w:drawing>
    </w:r>
    <w:r>
      <w:t>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A33FC"/>
    <w:multiLevelType w:val="hybridMultilevel"/>
    <w:tmpl w:val="F08E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19181D"/>
    <w:multiLevelType w:val="hybridMultilevel"/>
    <w:tmpl w:val="8836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503AE5"/>
    <w:multiLevelType w:val="hybridMultilevel"/>
    <w:tmpl w:val="5B205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4F42D3D"/>
    <w:multiLevelType w:val="hybridMultilevel"/>
    <w:tmpl w:val="961C5EFC"/>
    <w:lvl w:ilvl="0" w:tplc="7B746D8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536C2F"/>
    <w:multiLevelType w:val="hybridMultilevel"/>
    <w:tmpl w:val="D85CF0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28702B"/>
    <w:multiLevelType w:val="hybridMultilevel"/>
    <w:tmpl w:val="D85CF0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6766DB"/>
    <w:multiLevelType w:val="hybridMultilevel"/>
    <w:tmpl w:val="8F923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8C0FFB"/>
    <w:multiLevelType w:val="hybridMultilevel"/>
    <w:tmpl w:val="A5F06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F961F45"/>
    <w:multiLevelType w:val="hybridMultilevel"/>
    <w:tmpl w:val="12525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39068B"/>
    <w:multiLevelType w:val="hybridMultilevel"/>
    <w:tmpl w:val="7518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246852"/>
    <w:multiLevelType w:val="hybridMultilevel"/>
    <w:tmpl w:val="E30C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1E2AB1"/>
    <w:multiLevelType w:val="hybridMultilevel"/>
    <w:tmpl w:val="C6D8C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461E7D"/>
    <w:multiLevelType w:val="hybridMultilevel"/>
    <w:tmpl w:val="CAF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140573"/>
    <w:multiLevelType w:val="hybridMultilevel"/>
    <w:tmpl w:val="6E761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296237"/>
    <w:multiLevelType w:val="hybridMultilevel"/>
    <w:tmpl w:val="62FE07E4"/>
    <w:lvl w:ilvl="0" w:tplc="20969AE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37A08E5"/>
    <w:multiLevelType w:val="hybridMultilevel"/>
    <w:tmpl w:val="6F0ED12A"/>
    <w:lvl w:ilvl="0" w:tplc="BDB210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4A0AB3"/>
    <w:multiLevelType w:val="hybridMultilevel"/>
    <w:tmpl w:val="72EE879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B675ED"/>
    <w:multiLevelType w:val="hybridMultilevel"/>
    <w:tmpl w:val="C358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4B4F37"/>
    <w:multiLevelType w:val="multilevel"/>
    <w:tmpl w:val="55726D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202710"/>
    <w:multiLevelType w:val="hybridMultilevel"/>
    <w:tmpl w:val="DB3AD784"/>
    <w:lvl w:ilvl="0" w:tplc="7B746D8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BF4E5F"/>
    <w:multiLevelType w:val="hybridMultilevel"/>
    <w:tmpl w:val="0D665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CB5ADC"/>
    <w:multiLevelType w:val="hybridMultilevel"/>
    <w:tmpl w:val="C130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10438D"/>
    <w:multiLevelType w:val="hybridMultilevel"/>
    <w:tmpl w:val="991C5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12B5785"/>
    <w:multiLevelType w:val="hybridMultilevel"/>
    <w:tmpl w:val="A18856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DA5BB7"/>
    <w:multiLevelType w:val="hybridMultilevel"/>
    <w:tmpl w:val="71A40F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4E13C52"/>
    <w:multiLevelType w:val="hybridMultilevel"/>
    <w:tmpl w:val="9A22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F95A32"/>
    <w:multiLevelType w:val="hybridMultilevel"/>
    <w:tmpl w:val="B2060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C2B5FC7"/>
    <w:multiLevelType w:val="hybridMultilevel"/>
    <w:tmpl w:val="55AC13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FC70B8"/>
    <w:multiLevelType w:val="hybridMultilevel"/>
    <w:tmpl w:val="D83E635E"/>
    <w:lvl w:ilvl="0" w:tplc="9C9462B0">
      <w:start w:val="1"/>
      <w:numFmt w:val="decimal"/>
      <w:pStyle w:val="Heading2"/>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C85286"/>
    <w:multiLevelType w:val="hybridMultilevel"/>
    <w:tmpl w:val="32A0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E063C0"/>
    <w:multiLevelType w:val="hybridMultilevel"/>
    <w:tmpl w:val="1346B36A"/>
    <w:lvl w:ilvl="0" w:tplc="73F057B0">
      <w:start w:val="1"/>
      <w:numFmt w:val="decimal"/>
      <w:lvlText w:val="%1."/>
      <w:lvlJc w:val="left"/>
      <w:pPr>
        <w:ind w:left="360" w:hanging="360"/>
      </w:pPr>
      <w:rPr>
        <w:rFonts w:asciiTheme="minorHAnsi" w:eastAsia="Times New Roman"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90C6797"/>
    <w:multiLevelType w:val="multilevel"/>
    <w:tmpl w:val="D8B645D6"/>
    <w:lvl w:ilvl="0">
      <w:start w:val="1"/>
      <w:numFmt w:val="bullet"/>
      <w:lvlText w:val=""/>
      <w:lvlJc w:val="left"/>
      <w:pPr>
        <w:tabs>
          <w:tab w:val="num" w:pos="720"/>
        </w:tabs>
        <w:ind w:left="720" w:hanging="360"/>
      </w:pPr>
      <w:rPr>
        <w:rFonts w:ascii="Symbol" w:hAnsi="Symbol" w:hint="default"/>
        <w:sz w:val="20"/>
      </w:rPr>
    </w:lvl>
    <w:lvl w:ilvl="1">
      <w:start w:val="200"/>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9F61C0"/>
    <w:multiLevelType w:val="hybridMultilevel"/>
    <w:tmpl w:val="D85CF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900889"/>
    <w:multiLevelType w:val="hybridMultilevel"/>
    <w:tmpl w:val="592E9C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673227C"/>
    <w:multiLevelType w:val="hybridMultilevel"/>
    <w:tmpl w:val="0DEEBEB4"/>
    <w:lvl w:ilvl="0" w:tplc="FFFFFFFF">
      <w:start w:val="1"/>
      <w:numFmt w:val="decimal"/>
      <w:lvlText w:val="%1."/>
      <w:lvlJc w:val="left"/>
      <w:pPr>
        <w:ind w:left="360" w:hanging="360"/>
      </w:pPr>
      <w:rPr>
        <w:b w:val="0"/>
        <w:bCs/>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8211646"/>
    <w:multiLevelType w:val="hybridMultilevel"/>
    <w:tmpl w:val="9D82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DA001B"/>
    <w:multiLevelType w:val="hybridMultilevel"/>
    <w:tmpl w:val="6884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3C2CA4"/>
    <w:multiLevelType w:val="multilevel"/>
    <w:tmpl w:val="D8B645D6"/>
    <w:lvl w:ilvl="0">
      <w:start w:val="1"/>
      <w:numFmt w:val="bullet"/>
      <w:lvlText w:val=""/>
      <w:lvlJc w:val="left"/>
      <w:pPr>
        <w:tabs>
          <w:tab w:val="num" w:pos="720"/>
        </w:tabs>
        <w:ind w:left="720" w:hanging="360"/>
      </w:pPr>
      <w:rPr>
        <w:rFonts w:ascii="Symbol" w:hAnsi="Symbol" w:hint="default"/>
        <w:sz w:val="20"/>
      </w:rPr>
    </w:lvl>
    <w:lvl w:ilvl="1">
      <w:start w:val="200"/>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6649D7"/>
    <w:multiLevelType w:val="hybridMultilevel"/>
    <w:tmpl w:val="0E44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6921E7"/>
    <w:multiLevelType w:val="hybridMultilevel"/>
    <w:tmpl w:val="99FA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505617">
    <w:abstractNumId w:val="9"/>
  </w:num>
  <w:num w:numId="2" w16cid:durableId="323896978">
    <w:abstractNumId w:val="8"/>
  </w:num>
  <w:num w:numId="3" w16cid:durableId="519709602">
    <w:abstractNumId w:val="38"/>
  </w:num>
  <w:num w:numId="4" w16cid:durableId="238756311">
    <w:abstractNumId w:val="44"/>
  </w:num>
  <w:num w:numId="5" w16cid:durableId="341278692">
    <w:abstractNumId w:val="45"/>
  </w:num>
  <w:num w:numId="6" w16cid:durableId="631834461">
    <w:abstractNumId w:val="17"/>
  </w:num>
  <w:num w:numId="7" w16cid:durableId="214858539">
    <w:abstractNumId w:val="47"/>
  </w:num>
  <w:num w:numId="8" w16cid:durableId="1391342466">
    <w:abstractNumId w:val="41"/>
  </w:num>
  <w:num w:numId="9" w16cid:durableId="405104643">
    <w:abstractNumId w:val="15"/>
  </w:num>
  <w:num w:numId="10" w16cid:durableId="1987053582">
    <w:abstractNumId w:val="26"/>
  </w:num>
  <w:num w:numId="11" w16cid:durableId="176120611">
    <w:abstractNumId w:val="21"/>
  </w:num>
  <w:num w:numId="12" w16cid:durableId="1755660278">
    <w:abstractNumId w:val="7"/>
  </w:num>
  <w:num w:numId="13" w16cid:durableId="526214891">
    <w:abstractNumId w:val="6"/>
  </w:num>
  <w:num w:numId="14" w16cid:durableId="1124468331">
    <w:abstractNumId w:val="5"/>
  </w:num>
  <w:num w:numId="15" w16cid:durableId="1394768531">
    <w:abstractNumId w:val="4"/>
  </w:num>
  <w:num w:numId="16" w16cid:durableId="462577333">
    <w:abstractNumId w:val="3"/>
  </w:num>
  <w:num w:numId="17" w16cid:durableId="556749297">
    <w:abstractNumId w:val="2"/>
  </w:num>
  <w:num w:numId="18" w16cid:durableId="932588613">
    <w:abstractNumId w:val="1"/>
  </w:num>
  <w:num w:numId="19" w16cid:durableId="1344547827">
    <w:abstractNumId w:val="0"/>
  </w:num>
  <w:num w:numId="20" w16cid:durableId="1530413319">
    <w:abstractNumId w:val="34"/>
  </w:num>
  <w:num w:numId="21" w16cid:durableId="1144086552">
    <w:abstractNumId w:val="31"/>
  </w:num>
  <w:num w:numId="22" w16cid:durableId="1550802775">
    <w:abstractNumId w:val="43"/>
  </w:num>
  <w:num w:numId="23" w16cid:durableId="2011129401">
    <w:abstractNumId w:val="12"/>
  </w:num>
  <w:num w:numId="24" w16cid:durableId="1475247056">
    <w:abstractNumId w:val="23"/>
  </w:num>
  <w:num w:numId="25" w16cid:durableId="913321784">
    <w:abstractNumId w:val="37"/>
  </w:num>
  <w:num w:numId="26" w16cid:durableId="1502355577">
    <w:abstractNumId w:val="29"/>
  </w:num>
  <w:num w:numId="27" w16cid:durableId="58990487">
    <w:abstractNumId w:val="13"/>
  </w:num>
  <w:num w:numId="28" w16cid:durableId="1248273808">
    <w:abstractNumId w:val="46"/>
  </w:num>
  <w:num w:numId="29" w16cid:durableId="34044333">
    <w:abstractNumId w:val="11"/>
  </w:num>
  <w:num w:numId="30" w16cid:durableId="1571769289">
    <w:abstractNumId w:val="22"/>
  </w:num>
  <w:num w:numId="31" w16cid:durableId="1919905353">
    <w:abstractNumId w:val="25"/>
  </w:num>
  <w:num w:numId="32" w16cid:durableId="544567979">
    <w:abstractNumId w:val="35"/>
  </w:num>
  <w:num w:numId="33" w16cid:durableId="152335558">
    <w:abstractNumId w:val="19"/>
  </w:num>
  <w:num w:numId="34" w16cid:durableId="762840616">
    <w:abstractNumId w:val="16"/>
  </w:num>
  <w:num w:numId="35" w16cid:durableId="1818766536">
    <w:abstractNumId w:val="20"/>
  </w:num>
  <w:num w:numId="36" w16cid:durableId="1366100111">
    <w:abstractNumId w:val="36"/>
  </w:num>
  <w:num w:numId="37" w16cid:durableId="1010183390">
    <w:abstractNumId w:val="30"/>
  </w:num>
  <w:num w:numId="38" w16cid:durableId="295599125">
    <w:abstractNumId w:val="49"/>
  </w:num>
  <w:num w:numId="39" w16cid:durableId="570115678">
    <w:abstractNumId w:val="33"/>
  </w:num>
  <w:num w:numId="40" w16cid:durableId="1288704265">
    <w:abstractNumId w:val="10"/>
  </w:num>
  <w:num w:numId="41" w16cid:durableId="1486435906">
    <w:abstractNumId w:val="24"/>
  </w:num>
  <w:num w:numId="42" w16cid:durableId="2134253161">
    <w:abstractNumId w:val="39"/>
  </w:num>
  <w:num w:numId="43" w16cid:durableId="1856646520">
    <w:abstractNumId w:val="27"/>
  </w:num>
  <w:num w:numId="44" w16cid:durableId="1039741514">
    <w:abstractNumId w:val="48"/>
  </w:num>
  <w:num w:numId="45" w16cid:durableId="216942336">
    <w:abstractNumId w:val="28"/>
  </w:num>
  <w:num w:numId="46" w16cid:durableId="96484363">
    <w:abstractNumId w:val="40"/>
  </w:num>
  <w:num w:numId="47" w16cid:durableId="1159927996">
    <w:abstractNumId w:val="18"/>
  </w:num>
  <w:num w:numId="48" w16cid:durableId="793720039">
    <w:abstractNumId w:val="42"/>
  </w:num>
  <w:num w:numId="49" w16cid:durableId="1118377561">
    <w:abstractNumId w:val="32"/>
  </w:num>
  <w:num w:numId="50" w16cid:durableId="167071717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DY3MDE2tTA0s7RU0lEKTi0uzszPAykwrAUAhvxPjCwAAAA="/>
  </w:docVars>
  <w:rsids>
    <w:rsidRoot w:val="00636474"/>
    <w:rsid w:val="00000040"/>
    <w:rsid w:val="00016337"/>
    <w:rsid w:val="0002407B"/>
    <w:rsid w:val="000253D9"/>
    <w:rsid w:val="00025DD1"/>
    <w:rsid w:val="000272C4"/>
    <w:rsid w:val="00034D4E"/>
    <w:rsid w:val="000354E4"/>
    <w:rsid w:val="000401D4"/>
    <w:rsid w:val="000468C6"/>
    <w:rsid w:val="00051480"/>
    <w:rsid w:val="00057FF0"/>
    <w:rsid w:val="00065D48"/>
    <w:rsid w:val="0007113A"/>
    <w:rsid w:val="0007337F"/>
    <w:rsid w:val="0007511F"/>
    <w:rsid w:val="0008241D"/>
    <w:rsid w:val="00086DEF"/>
    <w:rsid w:val="000A395C"/>
    <w:rsid w:val="000A592C"/>
    <w:rsid w:val="000A68F3"/>
    <w:rsid w:val="000B23C8"/>
    <w:rsid w:val="000B60E8"/>
    <w:rsid w:val="000D4424"/>
    <w:rsid w:val="000D498F"/>
    <w:rsid w:val="000D7261"/>
    <w:rsid w:val="000D7522"/>
    <w:rsid w:val="000E3026"/>
    <w:rsid w:val="000E75DD"/>
    <w:rsid w:val="000F2C85"/>
    <w:rsid w:val="000F34BB"/>
    <w:rsid w:val="00104C94"/>
    <w:rsid w:val="0011055C"/>
    <w:rsid w:val="0011531F"/>
    <w:rsid w:val="00115E4E"/>
    <w:rsid w:val="00134345"/>
    <w:rsid w:val="0014053E"/>
    <w:rsid w:val="00144975"/>
    <w:rsid w:val="001474A8"/>
    <w:rsid w:val="0015470F"/>
    <w:rsid w:val="00161AFC"/>
    <w:rsid w:val="001630B8"/>
    <w:rsid w:val="00166207"/>
    <w:rsid w:val="001923A4"/>
    <w:rsid w:val="0019288D"/>
    <w:rsid w:val="00193FFB"/>
    <w:rsid w:val="001956AA"/>
    <w:rsid w:val="001A0093"/>
    <w:rsid w:val="001B0B16"/>
    <w:rsid w:val="001B2984"/>
    <w:rsid w:val="001C2F45"/>
    <w:rsid w:val="001C41A1"/>
    <w:rsid w:val="001C51A1"/>
    <w:rsid w:val="001C524D"/>
    <w:rsid w:val="001C5CB4"/>
    <w:rsid w:val="001D09A6"/>
    <w:rsid w:val="001D21E4"/>
    <w:rsid w:val="001D7474"/>
    <w:rsid w:val="001E3E77"/>
    <w:rsid w:val="001E5DC8"/>
    <w:rsid w:val="001F50B3"/>
    <w:rsid w:val="002007F8"/>
    <w:rsid w:val="0020156E"/>
    <w:rsid w:val="002018AA"/>
    <w:rsid w:val="002071DC"/>
    <w:rsid w:val="00211DA3"/>
    <w:rsid w:val="00212936"/>
    <w:rsid w:val="00215381"/>
    <w:rsid w:val="002339BB"/>
    <w:rsid w:val="002439B0"/>
    <w:rsid w:val="00251F60"/>
    <w:rsid w:val="002632EA"/>
    <w:rsid w:val="00265029"/>
    <w:rsid w:val="00265CA3"/>
    <w:rsid w:val="00273123"/>
    <w:rsid w:val="00274519"/>
    <w:rsid w:val="00282EFA"/>
    <w:rsid w:val="00286511"/>
    <w:rsid w:val="00287547"/>
    <w:rsid w:val="002A237B"/>
    <w:rsid w:val="002A558F"/>
    <w:rsid w:val="002B061D"/>
    <w:rsid w:val="002B27A8"/>
    <w:rsid w:val="002D3BBA"/>
    <w:rsid w:val="002D41A1"/>
    <w:rsid w:val="002E64E2"/>
    <w:rsid w:val="002F22AF"/>
    <w:rsid w:val="002F377E"/>
    <w:rsid w:val="002F76D5"/>
    <w:rsid w:val="003019AD"/>
    <w:rsid w:val="00301C9B"/>
    <w:rsid w:val="00330467"/>
    <w:rsid w:val="00331315"/>
    <w:rsid w:val="00333F5A"/>
    <w:rsid w:val="003400F1"/>
    <w:rsid w:val="003456C4"/>
    <w:rsid w:val="0034718A"/>
    <w:rsid w:val="00353686"/>
    <w:rsid w:val="003545EF"/>
    <w:rsid w:val="00355DEE"/>
    <w:rsid w:val="0035782B"/>
    <w:rsid w:val="00366878"/>
    <w:rsid w:val="00370B5A"/>
    <w:rsid w:val="00371F79"/>
    <w:rsid w:val="00374304"/>
    <w:rsid w:val="0037654D"/>
    <w:rsid w:val="00383E69"/>
    <w:rsid w:val="0039596D"/>
    <w:rsid w:val="003A6F2B"/>
    <w:rsid w:val="003B5084"/>
    <w:rsid w:val="003B71B6"/>
    <w:rsid w:val="003C01CE"/>
    <w:rsid w:val="003C68BB"/>
    <w:rsid w:val="003C71FA"/>
    <w:rsid w:val="003D1EDB"/>
    <w:rsid w:val="003E4164"/>
    <w:rsid w:val="003F2EE1"/>
    <w:rsid w:val="00400C9E"/>
    <w:rsid w:val="00410133"/>
    <w:rsid w:val="00416AA0"/>
    <w:rsid w:val="004217AB"/>
    <w:rsid w:val="00432675"/>
    <w:rsid w:val="00442187"/>
    <w:rsid w:val="004500DB"/>
    <w:rsid w:val="0045328E"/>
    <w:rsid w:val="00454714"/>
    <w:rsid w:val="00457E85"/>
    <w:rsid w:val="004633B0"/>
    <w:rsid w:val="00470126"/>
    <w:rsid w:val="00472993"/>
    <w:rsid w:val="00480B5D"/>
    <w:rsid w:val="00483C27"/>
    <w:rsid w:val="00492A05"/>
    <w:rsid w:val="004976F3"/>
    <w:rsid w:val="00497ACD"/>
    <w:rsid w:val="004A4A00"/>
    <w:rsid w:val="004C1BB3"/>
    <w:rsid w:val="004C2216"/>
    <w:rsid w:val="004C5419"/>
    <w:rsid w:val="004D281C"/>
    <w:rsid w:val="004D5A16"/>
    <w:rsid w:val="004E7D76"/>
    <w:rsid w:val="004F52DA"/>
    <w:rsid w:val="004F7830"/>
    <w:rsid w:val="00501217"/>
    <w:rsid w:val="00503B6B"/>
    <w:rsid w:val="00505059"/>
    <w:rsid w:val="00505C42"/>
    <w:rsid w:val="005073B4"/>
    <w:rsid w:val="00510E89"/>
    <w:rsid w:val="005148BC"/>
    <w:rsid w:val="00514E17"/>
    <w:rsid w:val="00515CB3"/>
    <w:rsid w:val="00516A24"/>
    <w:rsid w:val="00530CF9"/>
    <w:rsid w:val="00534719"/>
    <w:rsid w:val="005473CF"/>
    <w:rsid w:val="00557AC3"/>
    <w:rsid w:val="00561DAE"/>
    <w:rsid w:val="0056264E"/>
    <w:rsid w:val="00570810"/>
    <w:rsid w:val="0058139B"/>
    <w:rsid w:val="00587FA5"/>
    <w:rsid w:val="00594FCE"/>
    <w:rsid w:val="005A352E"/>
    <w:rsid w:val="005A56AF"/>
    <w:rsid w:val="005A5AEB"/>
    <w:rsid w:val="005B0D14"/>
    <w:rsid w:val="005B36A1"/>
    <w:rsid w:val="005B4219"/>
    <w:rsid w:val="005B45DA"/>
    <w:rsid w:val="005B4DE4"/>
    <w:rsid w:val="005C01F6"/>
    <w:rsid w:val="005C1551"/>
    <w:rsid w:val="005C161B"/>
    <w:rsid w:val="005E0181"/>
    <w:rsid w:val="005E746F"/>
    <w:rsid w:val="005E7A14"/>
    <w:rsid w:val="005F3D4D"/>
    <w:rsid w:val="00602A47"/>
    <w:rsid w:val="006070AF"/>
    <w:rsid w:val="00612D91"/>
    <w:rsid w:val="006202CD"/>
    <w:rsid w:val="00627197"/>
    <w:rsid w:val="00636474"/>
    <w:rsid w:val="006404A5"/>
    <w:rsid w:val="006422C8"/>
    <w:rsid w:val="00645EA0"/>
    <w:rsid w:val="00654CC0"/>
    <w:rsid w:val="0066182B"/>
    <w:rsid w:val="00664AB7"/>
    <w:rsid w:val="00671E84"/>
    <w:rsid w:val="006857F5"/>
    <w:rsid w:val="00685F27"/>
    <w:rsid w:val="00686A29"/>
    <w:rsid w:val="00687C0F"/>
    <w:rsid w:val="006A25DF"/>
    <w:rsid w:val="006C0A5F"/>
    <w:rsid w:val="006C42BC"/>
    <w:rsid w:val="006C5D14"/>
    <w:rsid w:val="006D1DB9"/>
    <w:rsid w:val="006D3803"/>
    <w:rsid w:val="006F163E"/>
    <w:rsid w:val="006F4734"/>
    <w:rsid w:val="006F5601"/>
    <w:rsid w:val="00701408"/>
    <w:rsid w:val="00702B4C"/>
    <w:rsid w:val="00704651"/>
    <w:rsid w:val="00704CE0"/>
    <w:rsid w:val="007072A7"/>
    <w:rsid w:val="00716E43"/>
    <w:rsid w:val="00720385"/>
    <w:rsid w:val="00732294"/>
    <w:rsid w:val="00735B9A"/>
    <w:rsid w:val="00735D25"/>
    <w:rsid w:val="0074475B"/>
    <w:rsid w:val="00747B3A"/>
    <w:rsid w:val="00753BCE"/>
    <w:rsid w:val="00753F19"/>
    <w:rsid w:val="007601BA"/>
    <w:rsid w:val="007624EF"/>
    <w:rsid w:val="007701B3"/>
    <w:rsid w:val="007725E9"/>
    <w:rsid w:val="0077509E"/>
    <w:rsid w:val="00775AD4"/>
    <w:rsid w:val="0077653F"/>
    <w:rsid w:val="0078138F"/>
    <w:rsid w:val="00792EEB"/>
    <w:rsid w:val="007939EA"/>
    <w:rsid w:val="007942D3"/>
    <w:rsid w:val="00797758"/>
    <w:rsid w:val="007A09E0"/>
    <w:rsid w:val="007A1C4F"/>
    <w:rsid w:val="007B3BCB"/>
    <w:rsid w:val="007C2051"/>
    <w:rsid w:val="007D0527"/>
    <w:rsid w:val="007D21CA"/>
    <w:rsid w:val="007D6110"/>
    <w:rsid w:val="007E7A3F"/>
    <w:rsid w:val="00801436"/>
    <w:rsid w:val="00805506"/>
    <w:rsid w:val="00810A76"/>
    <w:rsid w:val="00813124"/>
    <w:rsid w:val="00817914"/>
    <w:rsid w:val="00823815"/>
    <w:rsid w:val="008262FE"/>
    <w:rsid w:val="00830C65"/>
    <w:rsid w:val="00833731"/>
    <w:rsid w:val="00833A26"/>
    <w:rsid w:val="00835B7C"/>
    <w:rsid w:val="00844E23"/>
    <w:rsid w:val="00845823"/>
    <w:rsid w:val="00850B2F"/>
    <w:rsid w:val="00873D7B"/>
    <w:rsid w:val="00876D03"/>
    <w:rsid w:val="0087787F"/>
    <w:rsid w:val="00880119"/>
    <w:rsid w:val="0088580B"/>
    <w:rsid w:val="00886658"/>
    <w:rsid w:val="00887D49"/>
    <w:rsid w:val="00890E90"/>
    <w:rsid w:val="008A607D"/>
    <w:rsid w:val="008A7199"/>
    <w:rsid w:val="008A7A20"/>
    <w:rsid w:val="008B5E4C"/>
    <w:rsid w:val="008B75E0"/>
    <w:rsid w:val="008C43FD"/>
    <w:rsid w:val="008D2116"/>
    <w:rsid w:val="008D63A7"/>
    <w:rsid w:val="008D78A1"/>
    <w:rsid w:val="008F2DEE"/>
    <w:rsid w:val="0090063C"/>
    <w:rsid w:val="0091059B"/>
    <w:rsid w:val="009116A5"/>
    <w:rsid w:val="00917D91"/>
    <w:rsid w:val="00923BD7"/>
    <w:rsid w:val="009268B6"/>
    <w:rsid w:val="00930117"/>
    <w:rsid w:val="009310EF"/>
    <w:rsid w:val="00942742"/>
    <w:rsid w:val="00942E6F"/>
    <w:rsid w:val="00943B4B"/>
    <w:rsid w:val="00952F96"/>
    <w:rsid w:val="00956EA7"/>
    <w:rsid w:val="009577C1"/>
    <w:rsid w:val="00962188"/>
    <w:rsid w:val="009626AD"/>
    <w:rsid w:val="00965A31"/>
    <w:rsid w:val="00971D86"/>
    <w:rsid w:val="00980AC1"/>
    <w:rsid w:val="009817AB"/>
    <w:rsid w:val="009869CB"/>
    <w:rsid w:val="00993368"/>
    <w:rsid w:val="00994F02"/>
    <w:rsid w:val="00995613"/>
    <w:rsid w:val="00996B8D"/>
    <w:rsid w:val="009A0458"/>
    <w:rsid w:val="009A39BA"/>
    <w:rsid w:val="009D216A"/>
    <w:rsid w:val="009D404C"/>
    <w:rsid w:val="009D5049"/>
    <w:rsid w:val="009D7601"/>
    <w:rsid w:val="009E1A52"/>
    <w:rsid w:val="009E6097"/>
    <w:rsid w:val="009E63BE"/>
    <w:rsid w:val="009F319B"/>
    <w:rsid w:val="00A11086"/>
    <w:rsid w:val="00A11949"/>
    <w:rsid w:val="00A234A5"/>
    <w:rsid w:val="00A23C67"/>
    <w:rsid w:val="00A3089C"/>
    <w:rsid w:val="00A36210"/>
    <w:rsid w:val="00A36CF5"/>
    <w:rsid w:val="00A3721F"/>
    <w:rsid w:val="00A42B3D"/>
    <w:rsid w:val="00A45EEC"/>
    <w:rsid w:val="00A46008"/>
    <w:rsid w:val="00A479DB"/>
    <w:rsid w:val="00A54C17"/>
    <w:rsid w:val="00A5797D"/>
    <w:rsid w:val="00A673AC"/>
    <w:rsid w:val="00A73C67"/>
    <w:rsid w:val="00A83484"/>
    <w:rsid w:val="00A86754"/>
    <w:rsid w:val="00A867A4"/>
    <w:rsid w:val="00A90276"/>
    <w:rsid w:val="00A938F0"/>
    <w:rsid w:val="00A94173"/>
    <w:rsid w:val="00A94708"/>
    <w:rsid w:val="00A97C15"/>
    <w:rsid w:val="00AA120E"/>
    <w:rsid w:val="00AA262C"/>
    <w:rsid w:val="00AB0483"/>
    <w:rsid w:val="00AB05EA"/>
    <w:rsid w:val="00AB29B9"/>
    <w:rsid w:val="00AB789E"/>
    <w:rsid w:val="00AC6383"/>
    <w:rsid w:val="00AD1B4C"/>
    <w:rsid w:val="00AD1C42"/>
    <w:rsid w:val="00AD3173"/>
    <w:rsid w:val="00AD5FEF"/>
    <w:rsid w:val="00AE492C"/>
    <w:rsid w:val="00AE63B0"/>
    <w:rsid w:val="00AF448E"/>
    <w:rsid w:val="00AF7ACD"/>
    <w:rsid w:val="00B051A0"/>
    <w:rsid w:val="00B11E1A"/>
    <w:rsid w:val="00B13E33"/>
    <w:rsid w:val="00B15356"/>
    <w:rsid w:val="00B169CA"/>
    <w:rsid w:val="00B23E4E"/>
    <w:rsid w:val="00B2683C"/>
    <w:rsid w:val="00B30CBB"/>
    <w:rsid w:val="00B318B3"/>
    <w:rsid w:val="00B3772F"/>
    <w:rsid w:val="00B477CE"/>
    <w:rsid w:val="00B50EB9"/>
    <w:rsid w:val="00B52A4C"/>
    <w:rsid w:val="00B73489"/>
    <w:rsid w:val="00B73992"/>
    <w:rsid w:val="00B73C95"/>
    <w:rsid w:val="00B7564E"/>
    <w:rsid w:val="00B77E76"/>
    <w:rsid w:val="00B83587"/>
    <w:rsid w:val="00B9554E"/>
    <w:rsid w:val="00B97C1B"/>
    <w:rsid w:val="00BA022D"/>
    <w:rsid w:val="00BA365D"/>
    <w:rsid w:val="00BA5CD5"/>
    <w:rsid w:val="00BA7BF8"/>
    <w:rsid w:val="00BD36D7"/>
    <w:rsid w:val="00BE486E"/>
    <w:rsid w:val="00BF7C01"/>
    <w:rsid w:val="00C017C4"/>
    <w:rsid w:val="00C019A8"/>
    <w:rsid w:val="00C04252"/>
    <w:rsid w:val="00C1280D"/>
    <w:rsid w:val="00C1795A"/>
    <w:rsid w:val="00C27560"/>
    <w:rsid w:val="00C32448"/>
    <w:rsid w:val="00C33CA4"/>
    <w:rsid w:val="00C35423"/>
    <w:rsid w:val="00C41197"/>
    <w:rsid w:val="00C42734"/>
    <w:rsid w:val="00C43089"/>
    <w:rsid w:val="00C43DFD"/>
    <w:rsid w:val="00C61B74"/>
    <w:rsid w:val="00C63CD7"/>
    <w:rsid w:val="00C805FD"/>
    <w:rsid w:val="00C8403E"/>
    <w:rsid w:val="00C9108E"/>
    <w:rsid w:val="00C917E3"/>
    <w:rsid w:val="00C92133"/>
    <w:rsid w:val="00C96319"/>
    <w:rsid w:val="00C96E99"/>
    <w:rsid w:val="00C975E7"/>
    <w:rsid w:val="00CA19CD"/>
    <w:rsid w:val="00CA2B9D"/>
    <w:rsid w:val="00CA3547"/>
    <w:rsid w:val="00CA4949"/>
    <w:rsid w:val="00CA57FF"/>
    <w:rsid w:val="00CB2038"/>
    <w:rsid w:val="00CD190E"/>
    <w:rsid w:val="00CD424E"/>
    <w:rsid w:val="00CE0B2E"/>
    <w:rsid w:val="00CE2FD4"/>
    <w:rsid w:val="00CE7BA4"/>
    <w:rsid w:val="00CF44E3"/>
    <w:rsid w:val="00D005D5"/>
    <w:rsid w:val="00D00D33"/>
    <w:rsid w:val="00D01216"/>
    <w:rsid w:val="00D0261D"/>
    <w:rsid w:val="00D02849"/>
    <w:rsid w:val="00D0416F"/>
    <w:rsid w:val="00D0522A"/>
    <w:rsid w:val="00D159F2"/>
    <w:rsid w:val="00D16FB8"/>
    <w:rsid w:val="00D217DD"/>
    <w:rsid w:val="00D52F7A"/>
    <w:rsid w:val="00D56917"/>
    <w:rsid w:val="00D608A1"/>
    <w:rsid w:val="00D77613"/>
    <w:rsid w:val="00D844E8"/>
    <w:rsid w:val="00D9205F"/>
    <w:rsid w:val="00DB2FFD"/>
    <w:rsid w:val="00DB5BD3"/>
    <w:rsid w:val="00DC15CB"/>
    <w:rsid w:val="00DC687B"/>
    <w:rsid w:val="00DD3E3D"/>
    <w:rsid w:val="00DD71E4"/>
    <w:rsid w:val="00DF2ABB"/>
    <w:rsid w:val="00DF560A"/>
    <w:rsid w:val="00E00389"/>
    <w:rsid w:val="00E04761"/>
    <w:rsid w:val="00E057DF"/>
    <w:rsid w:val="00E1532E"/>
    <w:rsid w:val="00E209C3"/>
    <w:rsid w:val="00E209F2"/>
    <w:rsid w:val="00E2526F"/>
    <w:rsid w:val="00E31067"/>
    <w:rsid w:val="00E37BFE"/>
    <w:rsid w:val="00E43959"/>
    <w:rsid w:val="00E50B3C"/>
    <w:rsid w:val="00E51474"/>
    <w:rsid w:val="00E55755"/>
    <w:rsid w:val="00E55FE4"/>
    <w:rsid w:val="00E63ADA"/>
    <w:rsid w:val="00E72585"/>
    <w:rsid w:val="00E85EAC"/>
    <w:rsid w:val="00E90001"/>
    <w:rsid w:val="00E92688"/>
    <w:rsid w:val="00E97CEE"/>
    <w:rsid w:val="00E97E4D"/>
    <w:rsid w:val="00EA1D1D"/>
    <w:rsid w:val="00EA511B"/>
    <w:rsid w:val="00EA7A81"/>
    <w:rsid w:val="00EB66B1"/>
    <w:rsid w:val="00ED21D6"/>
    <w:rsid w:val="00EF729B"/>
    <w:rsid w:val="00F06062"/>
    <w:rsid w:val="00F1268D"/>
    <w:rsid w:val="00F235D6"/>
    <w:rsid w:val="00F254D1"/>
    <w:rsid w:val="00F27828"/>
    <w:rsid w:val="00F367F1"/>
    <w:rsid w:val="00F40519"/>
    <w:rsid w:val="00F419B2"/>
    <w:rsid w:val="00F53EF5"/>
    <w:rsid w:val="00F7116B"/>
    <w:rsid w:val="00F72EF2"/>
    <w:rsid w:val="00F82097"/>
    <w:rsid w:val="00F846D8"/>
    <w:rsid w:val="00F84988"/>
    <w:rsid w:val="00F857F0"/>
    <w:rsid w:val="00F92367"/>
    <w:rsid w:val="00F94435"/>
    <w:rsid w:val="00F94AF8"/>
    <w:rsid w:val="00F94AFE"/>
    <w:rsid w:val="00FA53A5"/>
    <w:rsid w:val="00FB27CA"/>
    <w:rsid w:val="00FC451E"/>
    <w:rsid w:val="00FC77A4"/>
    <w:rsid w:val="00FD1ED7"/>
    <w:rsid w:val="00FD3851"/>
    <w:rsid w:val="00FD44A8"/>
    <w:rsid w:val="00FE3D2E"/>
    <w:rsid w:val="00FE5BB3"/>
    <w:rsid w:val="00FE6C85"/>
    <w:rsid w:val="00FEF843"/>
    <w:rsid w:val="00FF3AE8"/>
    <w:rsid w:val="00FF5D19"/>
    <w:rsid w:val="00FF63F7"/>
    <w:rsid w:val="00FF6FBE"/>
    <w:rsid w:val="012B5A55"/>
    <w:rsid w:val="0198D053"/>
    <w:rsid w:val="01F1D5C4"/>
    <w:rsid w:val="02826C18"/>
    <w:rsid w:val="02896BB2"/>
    <w:rsid w:val="029F37A6"/>
    <w:rsid w:val="02EC00EE"/>
    <w:rsid w:val="03389CAA"/>
    <w:rsid w:val="0342D28C"/>
    <w:rsid w:val="03BF3F94"/>
    <w:rsid w:val="044B165B"/>
    <w:rsid w:val="04935644"/>
    <w:rsid w:val="04B43F47"/>
    <w:rsid w:val="04E94FB0"/>
    <w:rsid w:val="05214B62"/>
    <w:rsid w:val="05218FB8"/>
    <w:rsid w:val="054A970C"/>
    <w:rsid w:val="0564D770"/>
    <w:rsid w:val="056F48C9"/>
    <w:rsid w:val="05DD613D"/>
    <w:rsid w:val="064683F3"/>
    <w:rsid w:val="071012DE"/>
    <w:rsid w:val="072F861A"/>
    <w:rsid w:val="073A0D96"/>
    <w:rsid w:val="0789F433"/>
    <w:rsid w:val="08B8BCB3"/>
    <w:rsid w:val="08CE6530"/>
    <w:rsid w:val="09061553"/>
    <w:rsid w:val="096594CB"/>
    <w:rsid w:val="0986123B"/>
    <w:rsid w:val="0AE39609"/>
    <w:rsid w:val="0B01652C"/>
    <w:rsid w:val="0B21E29C"/>
    <w:rsid w:val="0B754743"/>
    <w:rsid w:val="0BA3D356"/>
    <w:rsid w:val="0BB41D4C"/>
    <w:rsid w:val="0C05FDF1"/>
    <w:rsid w:val="0D55A8F1"/>
    <w:rsid w:val="0EDCEFF3"/>
    <w:rsid w:val="0FA78386"/>
    <w:rsid w:val="104043F5"/>
    <w:rsid w:val="10C68B5E"/>
    <w:rsid w:val="1166FF0F"/>
    <w:rsid w:val="1194EDF8"/>
    <w:rsid w:val="11DCA6D4"/>
    <w:rsid w:val="1293CF3C"/>
    <w:rsid w:val="1357E44D"/>
    <w:rsid w:val="13916D58"/>
    <w:rsid w:val="13CCD7FB"/>
    <w:rsid w:val="14325DD9"/>
    <w:rsid w:val="14A5E73F"/>
    <w:rsid w:val="15093D5E"/>
    <w:rsid w:val="16188398"/>
    <w:rsid w:val="164B5369"/>
    <w:rsid w:val="16FC8B37"/>
    <w:rsid w:val="16FD1653"/>
    <w:rsid w:val="170478BD"/>
    <w:rsid w:val="1743B710"/>
    <w:rsid w:val="1778637B"/>
    <w:rsid w:val="17DFE834"/>
    <w:rsid w:val="18D9B071"/>
    <w:rsid w:val="198BFD37"/>
    <w:rsid w:val="19B85DEE"/>
    <w:rsid w:val="1A294599"/>
    <w:rsid w:val="1A77E9CA"/>
    <w:rsid w:val="1B7F983D"/>
    <w:rsid w:val="1BA3A946"/>
    <w:rsid w:val="1C6C3097"/>
    <w:rsid w:val="1CD3D6C7"/>
    <w:rsid w:val="1CF00A1E"/>
    <w:rsid w:val="1DB452F7"/>
    <w:rsid w:val="1E6FA728"/>
    <w:rsid w:val="1F33FB53"/>
    <w:rsid w:val="1F5FDF91"/>
    <w:rsid w:val="1FC9A1CB"/>
    <w:rsid w:val="209D0887"/>
    <w:rsid w:val="20CE02F1"/>
    <w:rsid w:val="21F9A549"/>
    <w:rsid w:val="21FED183"/>
    <w:rsid w:val="229824A4"/>
    <w:rsid w:val="22FCA8C9"/>
    <w:rsid w:val="23564398"/>
    <w:rsid w:val="23C6D386"/>
    <w:rsid w:val="24C346A8"/>
    <w:rsid w:val="24DB6646"/>
    <w:rsid w:val="24DEE8AC"/>
    <w:rsid w:val="24F966A6"/>
    <w:rsid w:val="24FA7572"/>
    <w:rsid w:val="255DD7E5"/>
    <w:rsid w:val="25FBF4F7"/>
    <w:rsid w:val="26EC8545"/>
    <w:rsid w:val="27230298"/>
    <w:rsid w:val="272CEA42"/>
    <w:rsid w:val="28381811"/>
    <w:rsid w:val="289D4304"/>
    <w:rsid w:val="28F12404"/>
    <w:rsid w:val="29213988"/>
    <w:rsid w:val="2960A27C"/>
    <w:rsid w:val="297B31F5"/>
    <w:rsid w:val="29AB9B6E"/>
    <w:rsid w:val="2A483AC3"/>
    <w:rsid w:val="2A534E98"/>
    <w:rsid w:val="2A9BAA02"/>
    <w:rsid w:val="2ADDCA2D"/>
    <w:rsid w:val="2B63B03F"/>
    <w:rsid w:val="2B8772F9"/>
    <w:rsid w:val="2BBFF668"/>
    <w:rsid w:val="2CC1358C"/>
    <w:rsid w:val="2D074236"/>
    <w:rsid w:val="2D9EDB50"/>
    <w:rsid w:val="2DB92D09"/>
    <w:rsid w:val="2E764FE0"/>
    <w:rsid w:val="2E93C9BF"/>
    <w:rsid w:val="2EBEFFF4"/>
    <w:rsid w:val="2ECDB66E"/>
    <w:rsid w:val="2F37B827"/>
    <w:rsid w:val="2F9F9B28"/>
    <w:rsid w:val="2FD7E0A2"/>
    <w:rsid w:val="300F5806"/>
    <w:rsid w:val="303161FB"/>
    <w:rsid w:val="303FCE99"/>
    <w:rsid w:val="304AEEE6"/>
    <w:rsid w:val="308F20ED"/>
    <w:rsid w:val="309A59E8"/>
    <w:rsid w:val="31130B98"/>
    <w:rsid w:val="319C1963"/>
    <w:rsid w:val="319D41FC"/>
    <w:rsid w:val="31B38687"/>
    <w:rsid w:val="326299D9"/>
    <w:rsid w:val="328C4E5D"/>
    <w:rsid w:val="3290ABF5"/>
    <w:rsid w:val="3298064A"/>
    <w:rsid w:val="32A8C6E2"/>
    <w:rsid w:val="32E7CB1C"/>
    <w:rsid w:val="33038C06"/>
    <w:rsid w:val="3402FDC1"/>
    <w:rsid w:val="344AA1BF"/>
    <w:rsid w:val="350C0662"/>
    <w:rsid w:val="353812C7"/>
    <w:rsid w:val="357FE2FE"/>
    <w:rsid w:val="3596013F"/>
    <w:rsid w:val="35AC39D3"/>
    <w:rsid w:val="35C4ED3D"/>
    <w:rsid w:val="35D723AE"/>
    <w:rsid w:val="35FAACE7"/>
    <w:rsid w:val="35FE127F"/>
    <w:rsid w:val="37D9E009"/>
    <w:rsid w:val="37F66C02"/>
    <w:rsid w:val="382A1EE1"/>
    <w:rsid w:val="38750C8D"/>
    <w:rsid w:val="388AF331"/>
    <w:rsid w:val="393894DC"/>
    <w:rsid w:val="3939A225"/>
    <w:rsid w:val="3AFA7649"/>
    <w:rsid w:val="3B2A4FBB"/>
    <w:rsid w:val="3C4A9FEE"/>
    <w:rsid w:val="3C793EAA"/>
    <w:rsid w:val="3CA84869"/>
    <w:rsid w:val="3CD30539"/>
    <w:rsid w:val="3DB8413A"/>
    <w:rsid w:val="3DE08558"/>
    <w:rsid w:val="3DE6704F"/>
    <w:rsid w:val="3F66ECAA"/>
    <w:rsid w:val="3F768952"/>
    <w:rsid w:val="3FE36394"/>
    <w:rsid w:val="40166CCC"/>
    <w:rsid w:val="40410240"/>
    <w:rsid w:val="405255BB"/>
    <w:rsid w:val="4053CD22"/>
    <w:rsid w:val="40C96940"/>
    <w:rsid w:val="414DF84C"/>
    <w:rsid w:val="417F0099"/>
    <w:rsid w:val="418E578E"/>
    <w:rsid w:val="41A711C7"/>
    <w:rsid w:val="41B23D2D"/>
    <w:rsid w:val="41CEC810"/>
    <w:rsid w:val="431C2926"/>
    <w:rsid w:val="43858FD8"/>
    <w:rsid w:val="43DC9E23"/>
    <w:rsid w:val="4504179B"/>
    <w:rsid w:val="452DB086"/>
    <w:rsid w:val="45B2940C"/>
    <w:rsid w:val="45D88D8F"/>
    <w:rsid w:val="4609E045"/>
    <w:rsid w:val="4666103D"/>
    <w:rsid w:val="46BC641A"/>
    <w:rsid w:val="46C04669"/>
    <w:rsid w:val="46C0656C"/>
    <w:rsid w:val="46F27336"/>
    <w:rsid w:val="46F53EB6"/>
    <w:rsid w:val="473E64AD"/>
    <w:rsid w:val="47435E5F"/>
    <w:rsid w:val="4756B674"/>
    <w:rsid w:val="476C1A03"/>
    <w:rsid w:val="47A1E951"/>
    <w:rsid w:val="47AC0993"/>
    <w:rsid w:val="47E5D253"/>
    <w:rsid w:val="481A8838"/>
    <w:rsid w:val="48217EB1"/>
    <w:rsid w:val="484C1425"/>
    <w:rsid w:val="49315D93"/>
    <w:rsid w:val="49A004BE"/>
    <w:rsid w:val="49BD4F12"/>
    <w:rsid w:val="49DBE442"/>
    <w:rsid w:val="49E7E486"/>
    <w:rsid w:val="4A042C15"/>
    <w:rsid w:val="4A38DC5D"/>
    <w:rsid w:val="4AAC885B"/>
    <w:rsid w:val="4AB11205"/>
    <w:rsid w:val="4B33C77F"/>
    <w:rsid w:val="4C6FCCA4"/>
    <w:rsid w:val="4CFA3A7F"/>
    <w:rsid w:val="4D20F9EA"/>
    <w:rsid w:val="4D3CFB39"/>
    <w:rsid w:val="4D634D47"/>
    <w:rsid w:val="4DD3E719"/>
    <w:rsid w:val="4E6CF4F3"/>
    <w:rsid w:val="4E8F9B77"/>
    <w:rsid w:val="4F017A7A"/>
    <w:rsid w:val="4F6B5ACB"/>
    <w:rsid w:val="4F95084E"/>
    <w:rsid w:val="4FD613A5"/>
    <w:rsid w:val="5057260A"/>
    <w:rsid w:val="50D2A970"/>
    <w:rsid w:val="51072B2C"/>
    <w:rsid w:val="5120CE5B"/>
    <w:rsid w:val="51A2373B"/>
    <w:rsid w:val="529BE47A"/>
    <w:rsid w:val="52C50D57"/>
    <w:rsid w:val="5386588A"/>
    <w:rsid w:val="539EE874"/>
    <w:rsid w:val="53A3919D"/>
    <w:rsid w:val="53A6D5FA"/>
    <w:rsid w:val="53E29AB2"/>
    <w:rsid w:val="5507F91C"/>
    <w:rsid w:val="560F1559"/>
    <w:rsid w:val="5675A85E"/>
    <w:rsid w:val="56B1E282"/>
    <w:rsid w:val="56B2D3A8"/>
    <w:rsid w:val="56C73BB4"/>
    <w:rsid w:val="56CFC042"/>
    <w:rsid w:val="5715AF19"/>
    <w:rsid w:val="575FC98A"/>
    <w:rsid w:val="5779DBC3"/>
    <w:rsid w:val="57AAE5BA"/>
    <w:rsid w:val="5868C0AA"/>
    <w:rsid w:val="589EE1E9"/>
    <w:rsid w:val="58B9A55A"/>
    <w:rsid w:val="590FF6F0"/>
    <w:rsid w:val="59977947"/>
    <w:rsid w:val="59CEB527"/>
    <w:rsid w:val="5A16177E"/>
    <w:rsid w:val="5AA115B0"/>
    <w:rsid w:val="5C1CE385"/>
    <w:rsid w:val="5C36DB60"/>
    <w:rsid w:val="5C3DEDA7"/>
    <w:rsid w:val="5D0491B6"/>
    <w:rsid w:val="5D4DB840"/>
    <w:rsid w:val="5DC61021"/>
    <w:rsid w:val="5E053A6F"/>
    <w:rsid w:val="5E8E12BF"/>
    <w:rsid w:val="5EE988A1"/>
    <w:rsid w:val="5F0D610C"/>
    <w:rsid w:val="5FD3F0FA"/>
    <w:rsid w:val="6062854B"/>
    <w:rsid w:val="6086A76E"/>
    <w:rsid w:val="60ADCD7A"/>
    <w:rsid w:val="60D1D265"/>
    <w:rsid w:val="61015A89"/>
    <w:rsid w:val="6197FDDD"/>
    <w:rsid w:val="61A18DFA"/>
    <w:rsid w:val="61FBBAFB"/>
    <w:rsid w:val="6311B22C"/>
    <w:rsid w:val="639ACC6B"/>
    <w:rsid w:val="63A3BB97"/>
    <w:rsid w:val="63A3D167"/>
    <w:rsid w:val="63BEE6D9"/>
    <w:rsid w:val="64942AFF"/>
    <w:rsid w:val="64A33669"/>
    <w:rsid w:val="64AE1645"/>
    <w:rsid w:val="64DC7AA0"/>
    <w:rsid w:val="651930F3"/>
    <w:rsid w:val="6536B9B8"/>
    <w:rsid w:val="658B247C"/>
    <w:rsid w:val="661A620C"/>
    <w:rsid w:val="661B558D"/>
    <w:rsid w:val="668CD97C"/>
    <w:rsid w:val="66F186CA"/>
    <w:rsid w:val="66F49A86"/>
    <w:rsid w:val="6856C51A"/>
    <w:rsid w:val="69B25B7D"/>
    <w:rsid w:val="69B9E8B7"/>
    <w:rsid w:val="69C045A0"/>
    <w:rsid w:val="6A3608A1"/>
    <w:rsid w:val="6A6FED86"/>
    <w:rsid w:val="6B9ECBD2"/>
    <w:rsid w:val="6C21D737"/>
    <w:rsid w:val="6C2E7E2D"/>
    <w:rsid w:val="6C2FC7C3"/>
    <w:rsid w:val="6C4D53DF"/>
    <w:rsid w:val="6CDC8911"/>
    <w:rsid w:val="6D338520"/>
    <w:rsid w:val="6D7E0064"/>
    <w:rsid w:val="6DE65E9B"/>
    <w:rsid w:val="6E26AED8"/>
    <w:rsid w:val="6E91DB47"/>
    <w:rsid w:val="6F27A744"/>
    <w:rsid w:val="6F637693"/>
    <w:rsid w:val="6FB9C991"/>
    <w:rsid w:val="702436B5"/>
    <w:rsid w:val="70723CF5"/>
    <w:rsid w:val="707C66B7"/>
    <w:rsid w:val="709C9F05"/>
    <w:rsid w:val="70A72E27"/>
    <w:rsid w:val="70CF37E9"/>
    <w:rsid w:val="70E48BDF"/>
    <w:rsid w:val="7116B745"/>
    <w:rsid w:val="7136ADBB"/>
    <w:rsid w:val="715F4D7C"/>
    <w:rsid w:val="729B60D3"/>
    <w:rsid w:val="72D841F6"/>
    <w:rsid w:val="730E2D4C"/>
    <w:rsid w:val="73695F25"/>
    <w:rsid w:val="73B85139"/>
    <w:rsid w:val="73D4732B"/>
    <w:rsid w:val="73E5B207"/>
    <w:rsid w:val="7473B82C"/>
    <w:rsid w:val="7555C592"/>
    <w:rsid w:val="755C4DED"/>
    <w:rsid w:val="75608C82"/>
    <w:rsid w:val="767662C6"/>
    <w:rsid w:val="76B5B3E4"/>
    <w:rsid w:val="76CFDC0B"/>
    <w:rsid w:val="773BF36A"/>
    <w:rsid w:val="7771FE13"/>
    <w:rsid w:val="777D4DA9"/>
    <w:rsid w:val="778FFDDC"/>
    <w:rsid w:val="77A3C728"/>
    <w:rsid w:val="781F9530"/>
    <w:rsid w:val="79164E11"/>
    <w:rsid w:val="7947837A"/>
    <w:rsid w:val="796800EA"/>
    <w:rsid w:val="79D63DA8"/>
    <w:rsid w:val="7A34EE13"/>
    <w:rsid w:val="7B3C9A8B"/>
    <w:rsid w:val="7B6018F7"/>
    <w:rsid w:val="7BBBA712"/>
    <w:rsid w:val="7BBCDD22"/>
    <w:rsid w:val="7BC607DC"/>
    <w:rsid w:val="7BCB67CC"/>
    <w:rsid w:val="7C64EA90"/>
    <w:rsid w:val="7CBFC6D6"/>
    <w:rsid w:val="7D295E6A"/>
    <w:rsid w:val="7D68104E"/>
    <w:rsid w:val="7D7B5571"/>
    <w:rsid w:val="7E2698D7"/>
    <w:rsid w:val="7E6B657E"/>
    <w:rsid w:val="7E6F1F69"/>
    <w:rsid w:val="7F1BC519"/>
    <w:rsid w:val="7F51BB52"/>
    <w:rsid w:val="7F9C8B52"/>
    <w:rsid w:val="7FB6C4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20CE8B"/>
  <w15:docId w15:val="{3168D36C-A443-4BDE-B20C-D91FF060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368"/>
    <w:pPr>
      <w:spacing w:after="0" w:line="240" w:lineRule="auto"/>
    </w:pPr>
    <w:rPr>
      <w:sz w:val="22"/>
    </w:rPr>
  </w:style>
  <w:style w:type="paragraph" w:styleId="Heading1">
    <w:name w:val="heading 1"/>
    <w:basedOn w:val="Normal"/>
    <w:next w:val="Normal"/>
    <w:link w:val="Heading1Char"/>
    <w:autoRedefine/>
    <w:uiPriority w:val="9"/>
    <w:qFormat/>
    <w:rsid w:val="00993368"/>
    <w:pPr>
      <w:shd w:val="clear" w:color="auto" w:fill="D9D9D9" w:themeFill="background1" w:themeFillShade="D9"/>
      <w:outlineLvl w:val="0"/>
    </w:pPr>
    <w:rPr>
      <w:b/>
      <w:szCs w:val="22"/>
    </w:rPr>
  </w:style>
  <w:style w:type="paragraph" w:styleId="Heading2">
    <w:name w:val="heading 2"/>
    <w:basedOn w:val="Normal"/>
    <w:next w:val="Normal"/>
    <w:link w:val="Heading2Char"/>
    <w:autoRedefine/>
    <w:uiPriority w:val="9"/>
    <w:unhideWhenUsed/>
    <w:qFormat/>
    <w:rsid w:val="00823815"/>
    <w:pPr>
      <w:numPr>
        <w:numId w:val="3"/>
      </w:numPr>
      <w:ind w:left="360"/>
      <w:outlineLvl w:val="1"/>
    </w:pPr>
    <w:rPr>
      <w:b/>
      <w:szCs w:val="22"/>
    </w:rPr>
  </w:style>
  <w:style w:type="paragraph" w:styleId="Heading3">
    <w:name w:val="heading 3"/>
    <w:basedOn w:val="Normal"/>
    <w:next w:val="Normal"/>
    <w:link w:val="Heading3Char"/>
    <w:autoRedefine/>
    <w:uiPriority w:val="9"/>
    <w:unhideWhenUsed/>
    <w:qFormat/>
    <w:rsid w:val="00844E23"/>
    <w:pPr>
      <w:keepNext/>
      <w:keepLines/>
      <w:ind w:left="360"/>
      <w:outlineLvl w:val="2"/>
    </w:pPr>
    <w:rPr>
      <w:rFonts w:eastAsiaTheme="majorEastAsia"/>
      <w:bCs/>
      <w:sz w:val="20"/>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B73C95"/>
    <w:pPr>
      <w:keepNext/>
      <w:numPr>
        <w:ilvl w:val="1"/>
      </w:numPr>
    </w:pPr>
    <w:rPr>
      <w:rFonts w:eastAsiaTheme="majorEastAsia"/>
      <w:iCs/>
      <w:spacing w:val="15"/>
      <w:szCs w:val="21"/>
    </w:rPr>
  </w:style>
  <w:style w:type="character" w:customStyle="1" w:styleId="SubtitleChar">
    <w:name w:val="Subtitle Char"/>
    <w:basedOn w:val="DefaultParagraphFont"/>
    <w:link w:val="Subtitle"/>
    <w:uiPriority w:val="11"/>
    <w:rsid w:val="00B73C95"/>
    <w:rPr>
      <w:rFonts w:eastAsiaTheme="majorEastAsia"/>
      <w:iCs/>
      <w:spacing w:val="15"/>
      <w:sz w:val="22"/>
      <w:szCs w:val="21"/>
    </w:rPr>
  </w:style>
  <w:style w:type="character" w:customStyle="1" w:styleId="Heading1Char">
    <w:name w:val="Heading 1 Char"/>
    <w:basedOn w:val="DefaultParagraphFont"/>
    <w:link w:val="Heading1"/>
    <w:uiPriority w:val="9"/>
    <w:rsid w:val="00993368"/>
    <w:rPr>
      <w:b/>
      <w:sz w:val="22"/>
      <w:szCs w:val="22"/>
      <w:shd w:val="clear" w:color="auto" w:fill="D9D9D9" w:themeFill="background1" w:themeFillShade="D9"/>
    </w:rPr>
  </w:style>
  <w:style w:type="character" w:customStyle="1" w:styleId="Heading2Char">
    <w:name w:val="Heading 2 Char"/>
    <w:basedOn w:val="DefaultParagraphFont"/>
    <w:link w:val="Heading2"/>
    <w:uiPriority w:val="9"/>
    <w:rsid w:val="00823815"/>
    <w:rPr>
      <w:b/>
      <w:sz w:val="22"/>
      <w:szCs w:val="22"/>
    </w:rPr>
  </w:style>
  <w:style w:type="character" w:customStyle="1" w:styleId="Heading3Char">
    <w:name w:val="Heading 3 Char"/>
    <w:basedOn w:val="DefaultParagraphFont"/>
    <w:link w:val="Heading3"/>
    <w:uiPriority w:val="9"/>
    <w:rsid w:val="00844E23"/>
    <w:rPr>
      <w:rFonts w:eastAsiaTheme="majorEastAsia"/>
      <w:bCs/>
      <w:sz w:val="20"/>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SubtleEmphasis"/>
    <w:uiPriority w:val="20"/>
    <w:qFormat/>
    <w:rsid w:val="00993368"/>
    <w:rPr>
      <w:rFonts w:ascii="Arial" w:hAnsi="Arial"/>
      <w:i/>
      <w:iCs/>
      <w:color w:val="404040" w:themeColor="text1" w:themeTint="BF"/>
      <w:sz w:val="20"/>
    </w:rPr>
  </w:style>
  <w:style w:type="paragraph" w:styleId="EnvelopeReturn">
    <w:name w:val="envelope return"/>
    <w:basedOn w:val="Normal"/>
    <w:uiPriority w:val="99"/>
    <w:semiHidden/>
    <w:unhideWhenUsed/>
    <w:rsid w:val="00B3772F"/>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Hyperlink">
    <w:name w:val="Hyperlink"/>
    <w:basedOn w:val="DefaultParagraphFont"/>
    <w:uiPriority w:val="99"/>
    <w:unhideWhenUsed/>
    <w:rsid w:val="00636474"/>
    <w:rPr>
      <w:color w:val="0000FF" w:themeColor="hyperlink"/>
      <w:u w:val="single"/>
    </w:rPr>
  </w:style>
  <w:style w:type="table" w:styleId="TableGrid">
    <w:name w:val="Table Grid"/>
    <w:basedOn w:val="TableNormal"/>
    <w:uiPriority w:val="59"/>
    <w:rsid w:val="00636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97D"/>
    <w:pPr>
      <w:ind w:left="720"/>
      <w:contextualSpacing/>
    </w:pPr>
  </w:style>
  <w:style w:type="paragraph" w:styleId="Header">
    <w:name w:val="header"/>
    <w:basedOn w:val="Normal"/>
    <w:link w:val="HeaderChar"/>
    <w:uiPriority w:val="99"/>
    <w:unhideWhenUsed/>
    <w:rsid w:val="0011531F"/>
    <w:pPr>
      <w:tabs>
        <w:tab w:val="center" w:pos="4513"/>
        <w:tab w:val="right" w:pos="9026"/>
      </w:tabs>
    </w:pPr>
  </w:style>
  <w:style w:type="character" w:customStyle="1" w:styleId="HeaderChar">
    <w:name w:val="Header Char"/>
    <w:basedOn w:val="DefaultParagraphFont"/>
    <w:link w:val="Header"/>
    <w:uiPriority w:val="99"/>
    <w:rsid w:val="0011531F"/>
  </w:style>
  <w:style w:type="paragraph" w:styleId="Footer">
    <w:name w:val="footer"/>
    <w:basedOn w:val="Normal"/>
    <w:link w:val="FooterChar"/>
    <w:uiPriority w:val="99"/>
    <w:unhideWhenUsed/>
    <w:rsid w:val="0011531F"/>
    <w:pPr>
      <w:tabs>
        <w:tab w:val="center" w:pos="4513"/>
        <w:tab w:val="right" w:pos="9026"/>
      </w:tabs>
    </w:pPr>
  </w:style>
  <w:style w:type="character" w:customStyle="1" w:styleId="FooterChar">
    <w:name w:val="Footer Char"/>
    <w:basedOn w:val="DefaultParagraphFont"/>
    <w:link w:val="Footer"/>
    <w:uiPriority w:val="99"/>
    <w:rsid w:val="0011531F"/>
  </w:style>
  <w:style w:type="paragraph" w:styleId="BalloonText">
    <w:name w:val="Balloon Text"/>
    <w:basedOn w:val="Normal"/>
    <w:link w:val="BalloonTextChar"/>
    <w:uiPriority w:val="99"/>
    <w:semiHidden/>
    <w:unhideWhenUsed/>
    <w:rsid w:val="00A45EEC"/>
    <w:rPr>
      <w:rFonts w:ascii="Tahoma" w:hAnsi="Tahoma" w:cs="Tahoma"/>
      <w:sz w:val="16"/>
      <w:szCs w:val="16"/>
    </w:rPr>
  </w:style>
  <w:style w:type="character" w:customStyle="1" w:styleId="BalloonTextChar">
    <w:name w:val="Balloon Text Char"/>
    <w:basedOn w:val="DefaultParagraphFont"/>
    <w:link w:val="BalloonText"/>
    <w:uiPriority w:val="99"/>
    <w:semiHidden/>
    <w:rsid w:val="00A45EEC"/>
    <w:rPr>
      <w:rFonts w:ascii="Tahoma" w:hAnsi="Tahoma" w:cs="Tahoma"/>
      <w:sz w:val="16"/>
      <w:szCs w:val="16"/>
    </w:rPr>
  </w:style>
  <w:style w:type="character" w:styleId="CommentReference">
    <w:name w:val="annotation reference"/>
    <w:basedOn w:val="DefaultParagraphFont"/>
    <w:uiPriority w:val="99"/>
    <w:semiHidden/>
    <w:unhideWhenUsed/>
    <w:rsid w:val="00503B6B"/>
    <w:rPr>
      <w:sz w:val="16"/>
      <w:szCs w:val="16"/>
    </w:rPr>
  </w:style>
  <w:style w:type="paragraph" w:styleId="CommentText">
    <w:name w:val="annotation text"/>
    <w:basedOn w:val="Normal"/>
    <w:link w:val="CommentTextChar"/>
    <w:uiPriority w:val="99"/>
    <w:unhideWhenUsed/>
    <w:rsid w:val="00503B6B"/>
    <w:rPr>
      <w:sz w:val="20"/>
      <w:szCs w:val="20"/>
    </w:rPr>
  </w:style>
  <w:style w:type="character" w:customStyle="1" w:styleId="CommentTextChar">
    <w:name w:val="Comment Text Char"/>
    <w:basedOn w:val="DefaultParagraphFont"/>
    <w:link w:val="CommentText"/>
    <w:uiPriority w:val="99"/>
    <w:rsid w:val="00503B6B"/>
    <w:rPr>
      <w:sz w:val="20"/>
      <w:szCs w:val="20"/>
    </w:rPr>
  </w:style>
  <w:style w:type="paragraph" w:styleId="CommentSubject">
    <w:name w:val="annotation subject"/>
    <w:basedOn w:val="CommentText"/>
    <w:next w:val="CommentText"/>
    <w:link w:val="CommentSubjectChar"/>
    <w:uiPriority w:val="99"/>
    <w:semiHidden/>
    <w:unhideWhenUsed/>
    <w:rsid w:val="00503B6B"/>
    <w:rPr>
      <w:b/>
      <w:bCs/>
    </w:rPr>
  </w:style>
  <w:style w:type="character" w:customStyle="1" w:styleId="CommentSubjectChar">
    <w:name w:val="Comment Subject Char"/>
    <w:basedOn w:val="CommentTextChar"/>
    <w:link w:val="CommentSubject"/>
    <w:uiPriority w:val="99"/>
    <w:semiHidden/>
    <w:rsid w:val="00503B6B"/>
    <w:rPr>
      <w:b/>
      <w:bCs/>
      <w:sz w:val="20"/>
      <w:szCs w:val="20"/>
    </w:rPr>
  </w:style>
  <w:style w:type="character" w:styleId="FollowedHyperlink">
    <w:name w:val="FollowedHyperlink"/>
    <w:basedOn w:val="DefaultParagraphFont"/>
    <w:uiPriority w:val="99"/>
    <w:semiHidden/>
    <w:unhideWhenUsed/>
    <w:rsid w:val="00C92133"/>
    <w:rPr>
      <w:color w:val="800080" w:themeColor="followedHyperlink"/>
      <w:u w:val="single"/>
    </w:rPr>
  </w:style>
  <w:style w:type="paragraph" w:styleId="Revision">
    <w:name w:val="Revision"/>
    <w:hidden/>
    <w:uiPriority w:val="99"/>
    <w:semiHidden/>
    <w:rsid w:val="00353686"/>
    <w:pPr>
      <w:spacing w:after="0" w:line="240" w:lineRule="auto"/>
    </w:pPr>
  </w:style>
  <w:style w:type="paragraph" w:customStyle="1" w:styleId="xmsonormal">
    <w:name w:val="x_msonormal"/>
    <w:basedOn w:val="Normal"/>
    <w:rsid w:val="009F319B"/>
    <w:rPr>
      <w:rFonts w:ascii="Calibri" w:hAnsi="Calibri" w:cs="Times New Roman"/>
      <w:szCs w:val="22"/>
      <w:lang w:eastAsia="en-GB"/>
    </w:rPr>
  </w:style>
  <w:style w:type="character" w:styleId="SubtleEmphasis">
    <w:name w:val="Subtle Emphasis"/>
    <w:basedOn w:val="DefaultParagraphFont"/>
    <w:uiPriority w:val="19"/>
    <w:qFormat/>
    <w:rsid w:val="00993368"/>
    <w:rPr>
      <w:rFonts w:ascii="Arial" w:hAnsi="Arial"/>
      <w:i/>
      <w:iCs/>
      <w:color w:val="404040" w:themeColor="text1" w:themeTint="BF"/>
      <w:sz w:val="20"/>
    </w:rPr>
  </w:style>
  <w:style w:type="character" w:customStyle="1" w:styleId="UnresolvedMention1">
    <w:name w:val="Unresolved Mention1"/>
    <w:basedOn w:val="DefaultParagraphFont"/>
    <w:uiPriority w:val="99"/>
    <w:semiHidden/>
    <w:unhideWhenUsed/>
    <w:rsid w:val="006404A5"/>
    <w:rPr>
      <w:color w:val="605E5C"/>
      <w:shd w:val="clear" w:color="auto" w:fill="E1DFDD"/>
    </w:rPr>
  </w:style>
  <w:style w:type="paragraph" w:customStyle="1" w:styleId="paragraph">
    <w:name w:val="paragraph"/>
    <w:basedOn w:val="Normal"/>
    <w:rsid w:val="006070AF"/>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6070AF"/>
  </w:style>
  <w:style w:type="character" w:customStyle="1" w:styleId="eop">
    <w:name w:val="eop"/>
    <w:basedOn w:val="DefaultParagraphFont"/>
    <w:rsid w:val="006070AF"/>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8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eds.ac.uk/student-success/doc/access-student-success-strateg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bcuassets.blob.core.windows.net/docs/a-level-report-290621-pdf-132695100641559063.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B585755808C24C851F2B441658FC17" ma:contentTypeVersion="15" ma:contentTypeDescription="Create a new document." ma:contentTypeScope="" ma:versionID="7c3dee78ea76613a080348e992e32c92">
  <xsd:schema xmlns:xsd="http://www.w3.org/2001/XMLSchema" xmlns:xs="http://www.w3.org/2001/XMLSchema" xmlns:p="http://schemas.microsoft.com/office/2006/metadata/properties" xmlns:ns2="ca0965b1-fe8c-455a-ac37-7263035957b1" xmlns:ns3="ec77a9ac-45f5-4ecf-b9e9-efb675bf1705" targetNamespace="http://schemas.microsoft.com/office/2006/metadata/properties" ma:root="true" ma:fieldsID="cea29d8f57112068695f7a566af4491d" ns2:_="" ns3:_="">
    <xsd:import namespace="ca0965b1-fe8c-455a-ac37-7263035957b1"/>
    <xsd:import namespace="ec77a9ac-45f5-4ecf-b9e9-efb675bf17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965b1-fe8c-455a-ac37-726303595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7a9ac-45f5-4ecf-b9e9-efb675bf17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30d4e8-8115-49c6-9b75-37f4020ede45}" ma:internalName="TaxCatchAll" ma:showField="CatchAllData" ma:web="ec77a9ac-45f5-4ecf-b9e9-efb675bf1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0965b1-fe8c-455a-ac37-7263035957b1">
      <Terms xmlns="http://schemas.microsoft.com/office/infopath/2007/PartnerControls"/>
    </lcf76f155ced4ddcb4097134ff3c332f>
    <TaxCatchAll xmlns="ec77a9ac-45f5-4ecf-b9e9-efb675bf1705" xsi:nil="true"/>
    <SharedWithUsers xmlns="ec77a9ac-45f5-4ecf-b9e9-efb675bf1705">
      <UserInfo>
        <DisplayName>Ariana Phillips-Hutton</DisplayName>
        <AccountId>260</AccountId>
        <AccountType/>
      </UserInfo>
      <UserInfo>
        <DisplayName>Simon Vallance</DisplayName>
        <AccountId>23</AccountId>
        <AccountType/>
      </UserInfo>
      <UserInfo>
        <DisplayName>Karen Burland Clark</DisplayName>
        <AccountId>28</AccountId>
        <AccountType/>
      </UserInfo>
      <UserInfo>
        <DisplayName>Sophie Johnstone</DisplayName>
        <AccountId>261</AccountId>
        <AccountType/>
      </UserInfo>
      <UserInfo>
        <DisplayName>Sarah Redhead</DisplayName>
        <AccountId>262</AccountId>
        <AccountType/>
      </UserInfo>
      <UserInfo>
        <DisplayName>Stan Erraught</DisplayName>
        <AccountId>263</AccountId>
        <AccountType/>
      </UserInfo>
      <UserInfo>
        <DisplayName>Barbara Kelly</DisplayName>
        <AccountId>264</AccountId>
        <AccountType/>
      </UserInfo>
      <UserInfo>
        <DisplayName>Sam Flynn</DisplayName>
        <AccountId>265</AccountId>
        <AccountType/>
      </UserInfo>
      <UserInfo>
        <DisplayName>Poppy Williamson</DisplayName>
        <AccountId>190</AccountId>
        <AccountType/>
      </UserInfo>
    </SharedWithUsers>
  </documentManagement>
</p:properties>
</file>

<file path=customXml/itemProps1.xml><?xml version="1.0" encoding="utf-8"?>
<ds:datastoreItem xmlns:ds="http://schemas.openxmlformats.org/officeDocument/2006/customXml" ds:itemID="{39D580DE-5E4C-4E70-BBC2-D2761D1EB70B}">
  <ds:schemaRefs>
    <ds:schemaRef ds:uri="http://schemas.microsoft.com/sharepoint/v3/contenttype/forms"/>
  </ds:schemaRefs>
</ds:datastoreItem>
</file>

<file path=customXml/itemProps2.xml><?xml version="1.0" encoding="utf-8"?>
<ds:datastoreItem xmlns:ds="http://schemas.openxmlformats.org/officeDocument/2006/customXml" ds:itemID="{4151FCCA-6F0C-47D8-888A-56959C1A4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965b1-fe8c-455a-ac37-7263035957b1"/>
    <ds:schemaRef ds:uri="ec77a9ac-45f5-4ecf-b9e9-efb675bf1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83A7A-5CBC-4EAD-B98D-303B3F17156C}">
  <ds:schemaRefs>
    <ds:schemaRef ds:uri="http://schemas.microsoft.com/office/2006/metadata/properties"/>
    <ds:schemaRef ds:uri="http://schemas.microsoft.com/office/infopath/2007/PartnerControls"/>
    <ds:schemaRef ds:uri="ca0965b1-fe8c-455a-ac37-7263035957b1"/>
    <ds:schemaRef ds:uri="ec77a9ac-45f5-4ecf-b9e9-efb675bf17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3828</Words>
  <Characters>20884</Characters>
  <Application>Microsoft Office Word</Application>
  <DocSecurity>0</DocSecurity>
  <Lines>552</Lines>
  <Paragraphs>256</Paragraphs>
  <ScaleCrop>false</ScaleCrop>
  <Company>University of Leeds</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DPAG PROPOSAL FORM - FEB 2020</dc:title>
  <dc:subject/>
  <dc:creator>Neil Morris</dc:creator>
  <cp:keywords/>
  <cp:lastModifiedBy>Kirstine McDermid</cp:lastModifiedBy>
  <cp:revision>2</cp:revision>
  <cp:lastPrinted>2019-09-19T21:11:00Z</cp:lastPrinted>
  <dcterms:created xsi:type="dcterms:W3CDTF">2025-06-18T10:45:00Z</dcterms:created>
  <dcterms:modified xsi:type="dcterms:W3CDTF">2025-06-18T10:45:00Z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y fmtid="{D5CDD505-2E9C-101B-9397-08002B2CF9AE}" pid="3" name="ContentTypeId">
    <vt:lpwstr>0x010100F1B585755808C24C851F2B441658FC17</vt:lpwstr>
  </property>
  <property fmtid="{D5CDD505-2E9C-101B-9397-08002B2CF9AE}" pid="4" name="MediaServiceImageTags">
    <vt:lpwstr/>
  </property>
  <property fmtid="{D5CDD505-2E9C-101B-9397-08002B2CF9AE}" pid="5" name="Order">
    <vt:r8>3085400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GrammarlyDocumentId">
    <vt:lpwstr>efb48ea7-9663-4db6-abbb-bcd84d25d03c</vt:lpwstr>
  </property>
</Properties>
</file>